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FF" w:rsidRDefault="00383F0A">
      <w:pPr>
        <w:jc w:val="center"/>
        <w:rPr>
          <w:rFonts w:ascii="黑体" w:eastAsia="黑体" w:hAnsi="黑体"/>
          <w:sz w:val="32"/>
          <w:szCs w:val="32"/>
        </w:rPr>
      </w:pPr>
      <w:r>
        <w:rPr>
          <w:rFonts w:ascii="黑体" w:eastAsia="黑体" w:hAnsi="黑体" w:hint="eastAsia"/>
          <w:sz w:val="32"/>
          <w:szCs w:val="32"/>
        </w:rPr>
        <w:t>河北海事局</w:t>
      </w:r>
      <w:r w:rsidR="009A391F">
        <w:rPr>
          <w:rFonts w:ascii="黑体" w:eastAsia="黑体" w:hAnsi="黑体" w:hint="eastAsia"/>
          <w:sz w:val="32"/>
          <w:szCs w:val="32"/>
        </w:rPr>
        <w:t>保留行政</w:t>
      </w:r>
      <w:r w:rsidR="00C639E1">
        <w:rPr>
          <w:rFonts w:ascii="黑体" w:eastAsia="黑体" w:hAnsi="黑体" w:hint="eastAsia"/>
          <w:sz w:val="32"/>
          <w:szCs w:val="32"/>
        </w:rPr>
        <w:t>许可</w:t>
      </w:r>
      <w:r w:rsidR="009A391F">
        <w:rPr>
          <w:rFonts w:ascii="黑体" w:eastAsia="黑体" w:hAnsi="黑体" w:hint="eastAsia"/>
          <w:sz w:val="32"/>
          <w:szCs w:val="32"/>
        </w:rPr>
        <w:t>事项</w:t>
      </w:r>
      <w:r w:rsidR="00C639E1">
        <w:rPr>
          <w:rFonts w:ascii="黑体" w:eastAsia="黑体" w:hAnsi="黑体" w:hint="eastAsia"/>
          <w:sz w:val="32"/>
          <w:szCs w:val="32"/>
        </w:rPr>
        <w:t>目录清单</w:t>
      </w:r>
    </w:p>
    <w:tbl>
      <w:tblPr>
        <w:tblStyle w:val="a7"/>
        <w:tblW w:w="10349" w:type="dxa"/>
        <w:tblInd w:w="-885" w:type="dxa"/>
        <w:tblLayout w:type="fixed"/>
        <w:tblLook w:val="04A0" w:firstRow="1" w:lastRow="0" w:firstColumn="1" w:lastColumn="0" w:noHBand="0" w:noVBand="1"/>
      </w:tblPr>
      <w:tblGrid>
        <w:gridCol w:w="567"/>
        <w:gridCol w:w="993"/>
        <w:gridCol w:w="1276"/>
        <w:gridCol w:w="1134"/>
        <w:gridCol w:w="3544"/>
        <w:gridCol w:w="1276"/>
        <w:gridCol w:w="850"/>
        <w:gridCol w:w="709"/>
      </w:tblGrid>
      <w:tr w:rsidR="00C639E1" w:rsidTr="00C639E1">
        <w:tc>
          <w:tcPr>
            <w:tcW w:w="567" w:type="dxa"/>
          </w:tcPr>
          <w:p w:rsidR="00C639E1" w:rsidRDefault="00C639E1" w:rsidP="001F2633">
            <w:pPr>
              <w:spacing w:line="280" w:lineRule="exact"/>
              <w:jc w:val="center"/>
              <w:rPr>
                <w:rFonts w:ascii="宋体" w:eastAsia="宋体" w:hAnsi="宋体"/>
                <w:b/>
                <w:szCs w:val="21"/>
              </w:rPr>
            </w:pPr>
            <w:r>
              <w:rPr>
                <w:rFonts w:ascii="宋体" w:eastAsia="宋体" w:hAnsi="宋体" w:hint="eastAsia"/>
                <w:b/>
                <w:szCs w:val="21"/>
              </w:rPr>
              <w:t>序号</w:t>
            </w:r>
          </w:p>
        </w:tc>
        <w:tc>
          <w:tcPr>
            <w:tcW w:w="993" w:type="dxa"/>
          </w:tcPr>
          <w:p w:rsidR="00C639E1" w:rsidRDefault="00C639E1" w:rsidP="001F2633">
            <w:pPr>
              <w:spacing w:line="280" w:lineRule="exact"/>
              <w:jc w:val="center"/>
              <w:rPr>
                <w:rFonts w:ascii="宋体" w:eastAsia="宋体" w:hAnsi="宋体"/>
                <w:b/>
                <w:szCs w:val="21"/>
              </w:rPr>
            </w:pPr>
            <w:r>
              <w:rPr>
                <w:rFonts w:ascii="宋体" w:eastAsia="宋体" w:hAnsi="宋体" w:hint="eastAsia"/>
                <w:b/>
                <w:szCs w:val="21"/>
              </w:rPr>
              <w:t>类别</w:t>
            </w:r>
          </w:p>
        </w:tc>
        <w:tc>
          <w:tcPr>
            <w:tcW w:w="1276" w:type="dxa"/>
          </w:tcPr>
          <w:p w:rsidR="00C639E1" w:rsidRDefault="00C639E1" w:rsidP="001F2633">
            <w:pPr>
              <w:spacing w:line="280" w:lineRule="exact"/>
              <w:jc w:val="center"/>
              <w:rPr>
                <w:rFonts w:ascii="宋体" w:eastAsia="宋体" w:hAnsi="宋体"/>
                <w:b/>
                <w:szCs w:val="21"/>
              </w:rPr>
            </w:pPr>
            <w:r>
              <w:rPr>
                <w:rFonts w:ascii="宋体" w:eastAsia="宋体" w:hAnsi="宋体" w:hint="eastAsia"/>
                <w:b/>
                <w:szCs w:val="21"/>
              </w:rPr>
              <w:t>名称</w:t>
            </w:r>
          </w:p>
        </w:tc>
        <w:tc>
          <w:tcPr>
            <w:tcW w:w="1134" w:type="dxa"/>
          </w:tcPr>
          <w:p w:rsidR="00C639E1" w:rsidRDefault="00C639E1" w:rsidP="001F2633">
            <w:pPr>
              <w:spacing w:line="280" w:lineRule="exact"/>
              <w:jc w:val="center"/>
              <w:rPr>
                <w:rFonts w:ascii="宋体" w:eastAsia="宋体" w:hAnsi="宋体"/>
                <w:b/>
                <w:szCs w:val="21"/>
              </w:rPr>
            </w:pPr>
            <w:r>
              <w:rPr>
                <w:rFonts w:ascii="宋体" w:eastAsia="宋体" w:hAnsi="宋体" w:hint="eastAsia"/>
                <w:b/>
                <w:szCs w:val="21"/>
              </w:rPr>
              <w:t>审批机构</w:t>
            </w:r>
          </w:p>
        </w:tc>
        <w:tc>
          <w:tcPr>
            <w:tcW w:w="3544" w:type="dxa"/>
          </w:tcPr>
          <w:p w:rsidR="00C639E1" w:rsidRDefault="00C639E1" w:rsidP="001F2633">
            <w:pPr>
              <w:spacing w:line="280" w:lineRule="exact"/>
              <w:jc w:val="center"/>
              <w:rPr>
                <w:rFonts w:ascii="宋体" w:eastAsia="宋体" w:hAnsi="宋体"/>
                <w:b/>
                <w:szCs w:val="21"/>
              </w:rPr>
            </w:pPr>
            <w:r>
              <w:rPr>
                <w:rFonts w:ascii="宋体" w:eastAsia="宋体" w:hAnsi="宋体" w:hint="eastAsia"/>
                <w:b/>
                <w:szCs w:val="21"/>
              </w:rPr>
              <w:t>设定依据</w:t>
            </w:r>
          </w:p>
        </w:tc>
        <w:tc>
          <w:tcPr>
            <w:tcW w:w="1276" w:type="dxa"/>
          </w:tcPr>
          <w:p w:rsidR="00C639E1" w:rsidRDefault="00C639E1" w:rsidP="001F2633">
            <w:pPr>
              <w:spacing w:line="280" w:lineRule="exact"/>
              <w:jc w:val="center"/>
              <w:rPr>
                <w:rFonts w:ascii="宋体" w:eastAsia="宋体" w:hAnsi="宋体"/>
                <w:b/>
                <w:szCs w:val="21"/>
              </w:rPr>
            </w:pPr>
            <w:r>
              <w:rPr>
                <w:rFonts w:ascii="宋体" w:eastAsia="宋体" w:hAnsi="宋体" w:hint="eastAsia"/>
                <w:b/>
                <w:szCs w:val="21"/>
              </w:rPr>
              <w:t>办理时限</w:t>
            </w:r>
          </w:p>
        </w:tc>
        <w:tc>
          <w:tcPr>
            <w:tcW w:w="850" w:type="dxa"/>
          </w:tcPr>
          <w:p w:rsidR="00C639E1" w:rsidRDefault="00C639E1" w:rsidP="001F2633">
            <w:pPr>
              <w:spacing w:line="280" w:lineRule="exact"/>
              <w:jc w:val="center"/>
              <w:rPr>
                <w:rFonts w:ascii="宋体" w:eastAsia="宋体" w:hAnsi="宋体"/>
                <w:b/>
                <w:szCs w:val="21"/>
              </w:rPr>
            </w:pPr>
            <w:r>
              <w:rPr>
                <w:rFonts w:ascii="宋体" w:eastAsia="宋体" w:hAnsi="宋体" w:hint="eastAsia"/>
                <w:b/>
                <w:szCs w:val="21"/>
              </w:rPr>
              <w:t>收费</w:t>
            </w:r>
          </w:p>
          <w:p w:rsidR="00C639E1" w:rsidRDefault="00C639E1" w:rsidP="001F2633">
            <w:pPr>
              <w:spacing w:line="280" w:lineRule="exact"/>
              <w:jc w:val="center"/>
              <w:rPr>
                <w:rFonts w:ascii="宋体" w:eastAsia="宋体" w:hAnsi="宋体"/>
                <w:b/>
                <w:szCs w:val="21"/>
              </w:rPr>
            </w:pPr>
            <w:r>
              <w:rPr>
                <w:rFonts w:ascii="宋体" w:eastAsia="宋体" w:hAnsi="宋体" w:hint="eastAsia"/>
                <w:b/>
                <w:szCs w:val="21"/>
              </w:rPr>
              <w:t>情况</w:t>
            </w:r>
          </w:p>
        </w:tc>
        <w:tc>
          <w:tcPr>
            <w:tcW w:w="709" w:type="dxa"/>
          </w:tcPr>
          <w:p w:rsidR="00C639E1" w:rsidRDefault="00C639E1" w:rsidP="001F2633">
            <w:pPr>
              <w:spacing w:line="280" w:lineRule="exact"/>
              <w:jc w:val="center"/>
              <w:rPr>
                <w:rFonts w:ascii="宋体" w:eastAsia="宋体" w:hAnsi="宋体"/>
                <w:b/>
                <w:szCs w:val="21"/>
              </w:rPr>
            </w:pPr>
            <w:r>
              <w:rPr>
                <w:rFonts w:ascii="宋体" w:eastAsia="宋体" w:hAnsi="宋体" w:hint="eastAsia"/>
                <w:b/>
                <w:szCs w:val="21"/>
              </w:rPr>
              <w:t>备注</w:t>
            </w: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船舶进出港口审批（国际航行船舶）</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基层海事处</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1.《中华人民共和国海上交通安全法》第十二条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2.《中华人民共和国对外国籍船舶监督管理规则》第三、五条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3.《国际航行船舶进出中华人民共和国口岸检查办法》第五、六、七条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4.《中华人民共和国船舶安全检查规则》第四、二十、二十一条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5.《中华人民共和国船舶最低安全配员规则》第二十、二十二条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6.《中华人民共和国国际船舶保安规则》第四十八、四十九条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7.《中华人民共和国海事行政许可条件规定》第十六条</w:t>
            </w:r>
          </w:p>
        </w:tc>
        <w:tc>
          <w:tcPr>
            <w:tcW w:w="1276" w:type="dxa"/>
            <w:vAlign w:val="center"/>
          </w:tcPr>
          <w:p w:rsidR="00C639E1" w:rsidRDefault="004A67BD" w:rsidP="001F2633">
            <w:pPr>
              <w:spacing w:line="280" w:lineRule="exact"/>
              <w:rPr>
                <w:rFonts w:ascii="宋体" w:eastAsia="宋体" w:hAnsi="宋体"/>
                <w:sz w:val="18"/>
                <w:szCs w:val="18"/>
              </w:rPr>
            </w:pPr>
            <w:r>
              <w:rPr>
                <w:rFonts w:ascii="宋体" w:eastAsia="宋体" w:hAnsi="宋体" w:hint="eastAsia"/>
                <w:sz w:val="18"/>
                <w:szCs w:val="18"/>
              </w:rPr>
              <w:t>当场办结</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船舶载运危险货物和污染危害性货物进出港口审批</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基层海事处</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1.《中华人民共和国海上交通安全法》第三十三条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2.《中华人民共和国海洋环境保护法》第六十七、六十八条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3.《中华人民共和国港口法》第三十四条第二款</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4.《中华人民共和国内河交通安全管理条例》第三十二条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5.《危险化学品安全管理条例》第五十三至六十条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6.《防治船舶污染海洋环境管理条例》第二十二条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7.《中华人民共和国防治船舶污染内河水域环境管理规定》第十二条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8.《中华人民共和国船舶载运危险货物安全监督管理规定》全文</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9.《水路危险货物运输规则》全文</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10.《国际海运危险货物规则》全文</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11.《国际散装运输危险化学品船舶构造和设备规则》全文</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12.《国际散装运输液化气船舶构造与设备规则》全文</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13.《经修正的1974年国际海上人命安全公约》</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14.《国际海运固体散装货物规则》（IMSBC规则）</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15.《中华人民共和国海事行政许可条件规定》第二十一条</w:t>
            </w:r>
          </w:p>
        </w:tc>
        <w:tc>
          <w:tcPr>
            <w:tcW w:w="1276" w:type="dxa"/>
            <w:vAlign w:val="center"/>
          </w:tcPr>
          <w:p w:rsidR="00C639E1" w:rsidRDefault="00C639E1" w:rsidP="004A67BD">
            <w:pPr>
              <w:spacing w:line="280" w:lineRule="exact"/>
              <w:rPr>
                <w:rFonts w:ascii="宋体" w:eastAsia="宋体" w:hAnsi="宋体"/>
                <w:sz w:val="18"/>
                <w:szCs w:val="18"/>
              </w:rPr>
            </w:pPr>
            <w:r>
              <w:rPr>
                <w:rFonts w:ascii="宋体" w:eastAsia="宋体" w:hAnsi="宋体" w:hint="eastAsia"/>
                <w:sz w:val="18"/>
                <w:szCs w:val="18"/>
              </w:rPr>
              <w:t xml:space="preserve">1个工作日（航次申报）  </w:t>
            </w:r>
            <w:r w:rsidR="004A67BD">
              <w:rPr>
                <w:rFonts w:ascii="宋体" w:eastAsia="宋体" w:hAnsi="宋体" w:hint="eastAsia"/>
                <w:sz w:val="18"/>
                <w:szCs w:val="18"/>
              </w:rPr>
              <w:t>3</w:t>
            </w:r>
            <w:r>
              <w:rPr>
                <w:rFonts w:ascii="宋体" w:eastAsia="宋体" w:hAnsi="宋体" w:hint="eastAsia"/>
                <w:sz w:val="18"/>
                <w:szCs w:val="18"/>
              </w:rPr>
              <w:t>个工作日（定期申报）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沿海水域划定禁航区和安全作业区</w:t>
            </w:r>
            <w:r>
              <w:rPr>
                <w:rFonts w:ascii="宋体" w:eastAsia="宋体" w:hAnsi="宋体" w:hint="eastAsia"/>
                <w:sz w:val="18"/>
                <w:szCs w:val="18"/>
              </w:rPr>
              <w:lastRenderedPageBreak/>
              <w:t>审批</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lastRenderedPageBreak/>
              <w:t>分支海事局</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1.《中华人民共和国海上交通安全法》</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2.《中华人民共和国内河交通安全管理条例》</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lastRenderedPageBreak/>
              <w:t>3.《中华人民共和国水上水下施工作业通航安全管理规定》</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4.《中华人民共和国海上航行警告和航行通告管理规定》</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5.《中华人民共和国海事行政许可条件规定》</w:t>
            </w:r>
          </w:p>
        </w:tc>
        <w:tc>
          <w:tcPr>
            <w:tcW w:w="1276" w:type="dxa"/>
            <w:vAlign w:val="center"/>
          </w:tcPr>
          <w:p w:rsidR="00C639E1" w:rsidRDefault="004A67BD" w:rsidP="001F2633">
            <w:pPr>
              <w:spacing w:line="280" w:lineRule="exact"/>
              <w:rPr>
                <w:rFonts w:ascii="宋体" w:eastAsia="宋体" w:hAnsi="宋体"/>
                <w:sz w:val="18"/>
                <w:szCs w:val="18"/>
              </w:rPr>
            </w:pPr>
            <w:r>
              <w:rPr>
                <w:rFonts w:ascii="宋体" w:eastAsia="宋体" w:hAnsi="宋体" w:hint="eastAsia"/>
                <w:sz w:val="18"/>
                <w:szCs w:val="18"/>
              </w:rPr>
              <w:lastRenderedPageBreak/>
              <w:t>15</w:t>
            </w:r>
            <w:r w:rsidR="00C639E1">
              <w:rPr>
                <w:rFonts w:ascii="宋体" w:eastAsia="宋体" w:hAnsi="宋体" w:hint="eastAsia"/>
                <w:sz w:val="18"/>
                <w:szCs w:val="18"/>
              </w:rPr>
              <w:t>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lastRenderedPageBreak/>
              <w:t>4</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打捞或者拆除沿海水域内沉船沉物审批</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分支海事局</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1.《中华人民共和国海上交通安全法》第二十六、四十、四十一条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2.《中华人民共和国水污染防治法》第五十五条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3.《中华人民共和国内河交通安全管理条例》第七、四十二条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4.《中华人民共和国海上航行警告和航行通告管理规定》第五、六条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5.《中华人民共和国打捞沉船管理办法》第三至六、九条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6.《中华人民共和国水上水下活动通航安全管理规定》第二、第五至八条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7.《中华人民共和国海事行政许可条件规定》第九条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8.《中华人民共和国水下文物保护条例》第八条、第九条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9.《中华人民共和国海事局水上水下活动通航安全影响论证与评估管理办法》第五条</w:t>
            </w:r>
          </w:p>
        </w:tc>
        <w:tc>
          <w:tcPr>
            <w:tcW w:w="1276" w:type="dxa"/>
            <w:vAlign w:val="center"/>
          </w:tcPr>
          <w:p w:rsidR="00C639E1" w:rsidRDefault="003E213B" w:rsidP="001F2633">
            <w:pPr>
              <w:spacing w:line="280" w:lineRule="exact"/>
              <w:rPr>
                <w:rFonts w:ascii="宋体" w:eastAsia="宋体" w:hAnsi="宋体"/>
                <w:sz w:val="18"/>
                <w:szCs w:val="18"/>
              </w:rPr>
            </w:pPr>
            <w:r>
              <w:rPr>
                <w:rFonts w:ascii="宋体" w:eastAsia="宋体" w:hAnsi="宋体" w:hint="eastAsia"/>
                <w:sz w:val="18"/>
                <w:szCs w:val="18"/>
              </w:rPr>
              <w:t>15</w:t>
            </w:r>
            <w:r w:rsidR="00C639E1">
              <w:rPr>
                <w:rFonts w:ascii="宋体" w:eastAsia="宋体" w:hAnsi="宋体" w:hint="eastAsia"/>
                <w:sz w:val="18"/>
                <w:szCs w:val="18"/>
              </w:rPr>
              <w:t>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5</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海员证核发</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直属海事局</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1.《中华人民共和国护照法》第二十五条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2.《中华人民共和国公民出境入境管理法》第七条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 xml:space="preserve">3.《中华人民共和国船员条例》第十五至十七条   </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4.《中华人民共和国海事行政许可条件规定》第二十五条第一款</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7个工作日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6</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船舶国籍证书核发</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分支海事局</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1.《中华人民共和国海商法》第五条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2.《中华人民共和国海上交通安全法》第五条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3.《中华人民共和国船舶登记条例》第三、四、十五、十六条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4.《中华人民共和国内河交通安全管理条例》第六、三十八条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5. 《国内航行海船法定检验技术规则》、《国际航行海船法定检验技术规则》各自的总则、第一篇第一章</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6.《中华人民共和国海事行政许可条件规定》第十七条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7.《老旧运输船舶管理规定》第二、十二条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8.《船舶重要日期记录管理规定》第十五条</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7个工作日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船舶国籍证书：正本100元/本,副本每本25元/本。</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7</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从事海员外</w:t>
            </w:r>
            <w:r>
              <w:rPr>
                <w:rFonts w:ascii="宋体" w:eastAsia="宋体" w:hAnsi="宋体" w:hint="eastAsia"/>
                <w:sz w:val="18"/>
                <w:szCs w:val="18"/>
              </w:rPr>
              <w:lastRenderedPageBreak/>
              <w:t>派业务审批</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lastRenderedPageBreak/>
              <w:t>直属海事局</w:t>
            </w:r>
            <w:r>
              <w:rPr>
                <w:rFonts w:ascii="宋体" w:eastAsia="宋体" w:hAnsi="宋体" w:hint="eastAsia"/>
                <w:sz w:val="18"/>
                <w:szCs w:val="18"/>
              </w:rPr>
              <w:lastRenderedPageBreak/>
              <w:t>（负责中资企业从事海员外派业务审批；负责中资海员外派机构资质证书记载事项变更审批的决定。）</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lastRenderedPageBreak/>
              <w:t>1.《中华人民共和国船员条例》第三十九</w:t>
            </w:r>
            <w:r>
              <w:rPr>
                <w:rFonts w:ascii="宋体" w:eastAsia="宋体" w:hAnsi="宋体" w:hint="eastAsia"/>
                <w:sz w:val="18"/>
                <w:szCs w:val="18"/>
              </w:rPr>
              <w:lastRenderedPageBreak/>
              <w:t>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2.《中华人民共和国海员外派管理规定》第五条至第十条</w:t>
            </w:r>
          </w:p>
          <w:p w:rsidR="00C639E1" w:rsidRDefault="00C639E1" w:rsidP="001F2633">
            <w:pPr>
              <w:spacing w:line="280" w:lineRule="exact"/>
              <w:rPr>
                <w:rFonts w:ascii="宋体" w:eastAsia="宋体" w:hAnsi="宋体"/>
                <w:sz w:val="18"/>
                <w:szCs w:val="18"/>
              </w:rPr>
            </w:pPr>
          </w:p>
        </w:tc>
        <w:tc>
          <w:tcPr>
            <w:tcW w:w="1276" w:type="dxa"/>
            <w:vAlign w:val="center"/>
          </w:tcPr>
          <w:p w:rsidR="00C639E1" w:rsidRDefault="003E213B" w:rsidP="001F2633">
            <w:pPr>
              <w:spacing w:line="280" w:lineRule="exact"/>
              <w:rPr>
                <w:rFonts w:ascii="宋体" w:eastAsia="宋体" w:hAnsi="宋体"/>
                <w:sz w:val="18"/>
                <w:szCs w:val="18"/>
              </w:rPr>
            </w:pPr>
            <w:r>
              <w:rPr>
                <w:rFonts w:ascii="宋体" w:eastAsia="宋体" w:hAnsi="宋体" w:hint="eastAsia"/>
                <w:sz w:val="18"/>
                <w:szCs w:val="18"/>
              </w:rPr>
              <w:lastRenderedPageBreak/>
              <w:t>20</w:t>
            </w:r>
            <w:r w:rsidR="00C639E1">
              <w:rPr>
                <w:rFonts w:ascii="宋体" w:eastAsia="宋体" w:hAnsi="宋体" w:hint="eastAsia"/>
                <w:sz w:val="18"/>
                <w:szCs w:val="18"/>
              </w:rPr>
              <w:t>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lastRenderedPageBreak/>
              <w:t>8</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从事海船船员服务业务审批</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直属海事局（负责中资企业从事海船船员服务业务审批及辖区中资海船船员服务机构资质证书记载事项变更审批的决定。）</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1.《中华人民共和国船员条例》第三十九、四十条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2.《中华人民共和国船员服务管理规定》第六至十一条</w:t>
            </w:r>
          </w:p>
          <w:p w:rsidR="00C639E1" w:rsidRDefault="00C639E1" w:rsidP="001F2633">
            <w:pPr>
              <w:spacing w:line="280" w:lineRule="exact"/>
              <w:rPr>
                <w:rFonts w:ascii="宋体" w:eastAsia="宋体" w:hAnsi="宋体"/>
                <w:sz w:val="18"/>
                <w:szCs w:val="18"/>
              </w:rPr>
            </w:pPr>
          </w:p>
        </w:tc>
        <w:tc>
          <w:tcPr>
            <w:tcW w:w="1276" w:type="dxa"/>
            <w:vAlign w:val="center"/>
          </w:tcPr>
          <w:p w:rsidR="00C639E1" w:rsidRDefault="003E213B" w:rsidP="001F2633">
            <w:pPr>
              <w:spacing w:line="280" w:lineRule="exact"/>
              <w:rPr>
                <w:rFonts w:ascii="宋体" w:eastAsia="宋体" w:hAnsi="宋体"/>
                <w:sz w:val="18"/>
                <w:szCs w:val="18"/>
              </w:rPr>
            </w:pPr>
            <w:r>
              <w:rPr>
                <w:rFonts w:ascii="宋体" w:eastAsia="宋体" w:hAnsi="宋体" w:hint="eastAsia"/>
                <w:sz w:val="18"/>
                <w:szCs w:val="18"/>
              </w:rPr>
              <w:t>2</w:t>
            </w:r>
            <w:r w:rsidR="00C639E1">
              <w:rPr>
                <w:rFonts w:ascii="宋体" w:eastAsia="宋体" w:hAnsi="宋体" w:hint="eastAsia"/>
                <w:sz w:val="18"/>
                <w:szCs w:val="18"/>
              </w:rPr>
              <w:t>0个工作日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9</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航运公司安全营运与防污染能力符合证明核发</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直属海事局（负责国际公司签发）</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分支海事局</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（负责国内公司签发）</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1.《防治船舶污染海洋环境管理条例》第十一条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2.《中华人民共和国海事行政许可条件规定》第二十六条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3.《中华人民共和国航运公司安全与防污染管理规定》第十九、二十、二十三--二十五条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4.《中华人民共和国船舶安全营运和防止污染管理规则》第13.4、13.10、14.1条</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30个工作日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10</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船员适任证书核发</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直属海事局审批（无限航区高级船员、船长）分支海事局</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1.《中华人民共和国海上交通安全法》第七条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2.《中华人民共和国船员条例》第九、十、十四条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3.《中华人民共和国内河交通安全管理条例》第九条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4.《中华人民共和国海船船员适任考试和发证规则》第十一、十二、十九、二十二、二十三条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5.《中华人民共和国内河船舶船员适任考试发证规则》第十一、十六、十七条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6.《中华人民共和国海事行政许可条件规定》第二十三条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7.《中华人民共和国海事局关于STCW公约马尼拉修正案履约过渡和海船船员管理系统应用相关事项的通知》第三、四、七、十条</w:t>
            </w:r>
          </w:p>
        </w:tc>
        <w:tc>
          <w:tcPr>
            <w:tcW w:w="1276" w:type="dxa"/>
            <w:vAlign w:val="center"/>
          </w:tcPr>
          <w:p w:rsidR="00C639E1" w:rsidRDefault="00C639E1" w:rsidP="003E213B">
            <w:pPr>
              <w:spacing w:line="280" w:lineRule="exact"/>
              <w:rPr>
                <w:rFonts w:ascii="宋体" w:eastAsia="宋体" w:hAnsi="宋体"/>
                <w:sz w:val="18"/>
                <w:szCs w:val="18"/>
              </w:rPr>
            </w:pPr>
            <w:r>
              <w:rPr>
                <w:rFonts w:ascii="宋体" w:eastAsia="宋体" w:hAnsi="宋体" w:hint="eastAsia"/>
                <w:sz w:val="18"/>
                <w:szCs w:val="18"/>
              </w:rPr>
              <w:t>1</w:t>
            </w:r>
            <w:r w:rsidR="003E213B">
              <w:rPr>
                <w:rFonts w:ascii="宋体" w:eastAsia="宋体" w:hAnsi="宋体" w:hint="eastAsia"/>
                <w:sz w:val="18"/>
                <w:szCs w:val="18"/>
              </w:rPr>
              <w:t>0</w:t>
            </w:r>
            <w:r>
              <w:rPr>
                <w:rFonts w:ascii="宋体" w:eastAsia="宋体" w:hAnsi="宋体" w:hint="eastAsia"/>
                <w:sz w:val="18"/>
                <w:szCs w:val="18"/>
              </w:rPr>
              <w:t>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11</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船员服务</w:t>
            </w:r>
            <w:proofErr w:type="gramStart"/>
            <w:r>
              <w:rPr>
                <w:rFonts w:ascii="宋体" w:eastAsia="宋体" w:hAnsi="宋体" w:hint="eastAsia"/>
                <w:sz w:val="18"/>
                <w:szCs w:val="18"/>
              </w:rPr>
              <w:t>簿</w:t>
            </w:r>
            <w:proofErr w:type="gramEnd"/>
            <w:r>
              <w:rPr>
                <w:rFonts w:ascii="宋体" w:eastAsia="宋体" w:hAnsi="宋体" w:hint="eastAsia"/>
                <w:sz w:val="18"/>
                <w:szCs w:val="18"/>
              </w:rPr>
              <w:t>签发</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分支海事局</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1.《中华人民共和国海上交通安全法》第六条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2.《中华人民共和国船员条例》第五、六</w:t>
            </w:r>
            <w:r>
              <w:rPr>
                <w:rFonts w:ascii="宋体" w:eastAsia="宋体" w:hAnsi="宋体" w:hint="eastAsia"/>
                <w:sz w:val="18"/>
                <w:szCs w:val="18"/>
              </w:rPr>
              <w:lastRenderedPageBreak/>
              <w:t xml:space="preserve">条 </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3.《中华人民共和国内河交通安全管理条例》第九条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 xml:space="preserve">4.《中华人民共和国船员注册管理办法》第四至八条 </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5.《中华人民共和国海事行政许可条件规定》第二十三条</w:t>
            </w:r>
          </w:p>
        </w:tc>
        <w:tc>
          <w:tcPr>
            <w:tcW w:w="1276" w:type="dxa"/>
            <w:vAlign w:val="center"/>
          </w:tcPr>
          <w:p w:rsidR="00C639E1" w:rsidRDefault="003E213B" w:rsidP="001F2633">
            <w:pPr>
              <w:spacing w:line="280" w:lineRule="exact"/>
              <w:rPr>
                <w:rFonts w:ascii="宋体" w:eastAsia="宋体" w:hAnsi="宋体"/>
                <w:sz w:val="18"/>
                <w:szCs w:val="18"/>
              </w:rPr>
            </w:pPr>
            <w:r>
              <w:rPr>
                <w:rFonts w:ascii="宋体" w:eastAsia="宋体" w:hAnsi="宋体" w:hint="eastAsia"/>
                <w:sz w:val="18"/>
                <w:szCs w:val="18"/>
              </w:rPr>
              <w:lastRenderedPageBreak/>
              <w:t>7</w:t>
            </w:r>
            <w:r w:rsidR="00C639E1">
              <w:rPr>
                <w:rFonts w:ascii="宋体" w:eastAsia="宋体" w:hAnsi="宋体" w:hint="eastAsia"/>
                <w:sz w:val="18"/>
                <w:szCs w:val="18"/>
              </w:rPr>
              <w:t>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lastRenderedPageBreak/>
              <w:t>12</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船舶所有人、经营人或者管理人防治船舶污染海洋环境应急预案审批</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分支海事局</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1.《中华人民共和国海洋环境保护法》第六十三条、六十九条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2.《防治船舶污染海洋环境管理条例》第十条、第十四条</w:t>
            </w:r>
          </w:p>
        </w:tc>
        <w:tc>
          <w:tcPr>
            <w:tcW w:w="1276" w:type="dxa"/>
            <w:vAlign w:val="center"/>
          </w:tcPr>
          <w:p w:rsidR="00C639E1" w:rsidRDefault="003E213B" w:rsidP="001F2633">
            <w:pPr>
              <w:spacing w:line="280" w:lineRule="exact"/>
              <w:rPr>
                <w:rFonts w:ascii="宋体" w:eastAsia="宋体" w:hAnsi="宋体"/>
                <w:sz w:val="18"/>
                <w:szCs w:val="18"/>
              </w:rPr>
            </w:pPr>
            <w:r>
              <w:rPr>
                <w:rFonts w:ascii="宋体" w:eastAsia="宋体" w:hAnsi="宋体" w:hint="eastAsia"/>
                <w:sz w:val="18"/>
                <w:szCs w:val="18"/>
              </w:rPr>
              <w:t>当场办结</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13</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船舶油污损害民事责任保险证书或者财务保证证书核发</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分支海事局</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1.《中华人民共和国海洋环境保护法》第六十六条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2.《防治船舶污染海洋环境管理条例》第五十一条、第五十二条</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5个工作日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14</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船舶进行散装液体污染危害性货物水上过驳作业审批</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基层海事处</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 xml:space="preserve">1.《中华人民共和国海上交通安全法》第三十二条 </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 xml:space="preserve">2.《中华人民共和国海洋环境保护法》第七十条 </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 xml:space="preserve">3.《中华人民共和国水污染防治法》第五十五条 </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 xml:space="preserve">4.《中华人民共和国内河交通安全管理条例》第三十二条 </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 xml:space="preserve">5.《防治船舶污染海洋环境管理条例》第二十六条 </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 xml:space="preserve">6.《中华人民共和国船舶及其有关作业活动污染海洋环境防治管理规定》第二十六、三十六、三十七条 </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 xml:space="preserve">7．《船舶载运危险货物安全监督管理规定》第十二条、第十三条 </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8.《中华人民共和国海事行政许可条件规定》第二十三条</w:t>
            </w:r>
          </w:p>
        </w:tc>
        <w:tc>
          <w:tcPr>
            <w:tcW w:w="1276" w:type="dxa"/>
            <w:vAlign w:val="center"/>
          </w:tcPr>
          <w:p w:rsidR="00C639E1" w:rsidRDefault="00C639E1" w:rsidP="001F2633">
            <w:pPr>
              <w:pStyle w:val="p11"/>
              <w:spacing w:line="280" w:lineRule="exact"/>
              <w:jc w:val="both"/>
              <w:rPr>
                <w:sz w:val="18"/>
                <w:szCs w:val="18"/>
              </w:rPr>
            </w:pPr>
            <w:r>
              <w:rPr>
                <w:sz w:val="18"/>
                <w:szCs w:val="18"/>
              </w:rPr>
              <w:t xml:space="preserve">一）船舶进行散装液体污染危害性货物水上过驳作业审批 2个工作日，经海事管理机构负责人批准，延长5个工作日。 </w:t>
            </w:r>
          </w:p>
          <w:p w:rsidR="00C639E1" w:rsidRDefault="00C639E1" w:rsidP="001F2633">
            <w:pPr>
              <w:pStyle w:val="p11"/>
              <w:spacing w:line="280" w:lineRule="exact"/>
              <w:jc w:val="both"/>
              <w:rPr>
                <w:sz w:val="18"/>
                <w:szCs w:val="18"/>
              </w:rPr>
            </w:pPr>
            <w:r>
              <w:rPr>
                <w:sz w:val="18"/>
                <w:szCs w:val="18"/>
              </w:rPr>
              <w:t xml:space="preserve">（二）船舶进行散装液体危险货物水上过驳作业审批 </w:t>
            </w:r>
          </w:p>
          <w:p w:rsidR="00C639E1" w:rsidRDefault="00C639E1" w:rsidP="001F2633">
            <w:pPr>
              <w:pStyle w:val="p11"/>
              <w:spacing w:line="280" w:lineRule="exact"/>
              <w:jc w:val="both"/>
              <w:rPr>
                <w:sz w:val="18"/>
                <w:szCs w:val="18"/>
              </w:rPr>
            </w:pPr>
            <w:r>
              <w:rPr>
                <w:sz w:val="18"/>
                <w:szCs w:val="18"/>
              </w:rPr>
              <w:t xml:space="preserve">对单航次作业的船舶， 24小时内；对在特定水域多航次作业的船舶，7个工作日 </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15</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通航水域岸线安全使用和水上水下活动许可</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分支海事局</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1.《中华人民共和国海上交通安全法》第二十条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2.《中华人民共和国海洋环境保护法》第四十三、四十七条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3.《中华人民共和国水污染防治法》第十七、五十五条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4.《中华人民共和国内河交通安全管理条</w:t>
            </w:r>
            <w:r>
              <w:rPr>
                <w:rFonts w:ascii="宋体" w:eastAsia="宋体" w:hAnsi="宋体" w:hint="eastAsia"/>
                <w:sz w:val="18"/>
                <w:szCs w:val="18"/>
              </w:rPr>
              <w:lastRenderedPageBreak/>
              <w:t>例》第七、二十五、二十八条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5.《中华人民共和国海上航行警告和航行通告管理规定》第五、六条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6.《中华人民共和国水上水下活动通航安全管理规定》第二、第五至八条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7.《中华人民共和国海事行政许可条件规定》第六、七条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8.《中华人民共和国海事局水上水下活动通航安全影响论证与评估管理办法》第五条</w:t>
            </w:r>
          </w:p>
        </w:tc>
        <w:tc>
          <w:tcPr>
            <w:tcW w:w="1276" w:type="dxa"/>
            <w:vAlign w:val="center"/>
          </w:tcPr>
          <w:p w:rsidR="00C639E1" w:rsidRDefault="003E213B" w:rsidP="001F2633">
            <w:pPr>
              <w:spacing w:line="280" w:lineRule="exact"/>
              <w:rPr>
                <w:rFonts w:ascii="宋体" w:eastAsia="宋体" w:hAnsi="宋体"/>
                <w:sz w:val="18"/>
                <w:szCs w:val="18"/>
              </w:rPr>
            </w:pPr>
            <w:r>
              <w:rPr>
                <w:rFonts w:ascii="宋体" w:eastAsia="宋体" w:hAnsi="宋体" w:hint="eastAsia"/>
                <w:sz w:val="18"/>
                <w:szCs w:val="18"/>
              </w:rPr>
              <w:lastRenderedPageBreak/>
              <w:t>15</w:t>
            </w:r>
            <w:bookmarkStart w:id="0" w:name="_GoBack"/>
            <w:bookmarkEnd w:id="0"/>
            <w:r w:rsidR="00C639E1">
              <w:rPr>
                <w:rFonts w:ascii="宋体" w:eastAsia="宋体" w:hAnsi="宋体" w:hint="eastAsia"/>
                <w:sz w:val="18"/>
                <w:szCs w:val="18"/>
              </w:rPr>
              <w:t>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lastRenderedPageBreak/>
              <w:t>16</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船舶进入或穿越禁航区审批</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直属海事局</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1.《中华人民共和国海上交通安全法》第十五条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2.《中华人民共和国内河交通安全管理条例》第二十条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3.《中华人民共和国海事行政许可条件规定》第十一条</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rPr>
          <w:trHeight w:val="2554"/>
        </w:trPr>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17</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危险化学品水路运输人员（申报人员、集装箱现场检查员）资格认可</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直属海事局审批；</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分支海事局受理；</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1.《中华人民共和国海洋环境保护法》第四条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2.《中华人民共和国防治船舶污染海洋环境管理条例》第四章第三十四条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3.《危险化学品安全管理条例》第一章第四条第三款，第六条第五款</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10个工作日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r w:rsidR="00C639E1" w:rsidTr="00C639E1">
        <w:tc>
          <w:tcPr>
            <w:tcW w:w="567"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18</w:t>
            </w:r>
          </w:p>
        </w:tc>
        <w:tc>
          <w:tcPr>
            <w:tcW w:w="993" w:type="dxa"/>
            <w:vAlign w:val="center"/>
          </w:tcPr>
          <w:p w:rsidR="00C639E1" w:rsidRDefault="001B1F10" w:rsidP="001F2633">
            <w:pPr>
              <w:spacing w:line="280" w:lineRule="exact"/>
              <w:rPr>
                <w:rFonts w:ascii="宋体" w:eastAsia="宋体" w:hAnsi="宋体"/>
                <w:sz w:val="18"/>
                <w:szCs w:val="18"/>
              </w:rPr>
            </w:pPr>
            <w:r>
              <w:rPr>
                <w:rFonts w:ascii="宋体" w:eastAsia="宋体" w:hAnsi="宋体" w:hint="eastAsia"/>
                <w:sz w:val="18"/>
                <w:szCs w:val="18"/>
              </w:rPr>
              <w:t>行政许可</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大型设施、移动式平台、超限物体水上拖带审批</w:t>
            </w:r>
          </w:p>
        </w:tc>
        <w:tc>
          <w:tcPr>
            <w:tcW w:w="113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分支海事局</w:t>
            </w:r>
          </w:p>
        </w:tc>
        <w:tc>
          <w:tcPr>
            <w:tcW w:w="3544"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1.《中华人民共和国海上交通安全法》第十六条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 xml:space="preserve">2.《中华人民共和国内河交通安全管理条例》第二十二、四十三条 </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3.《中华人民共和国海事行政许可条件规定》第十二条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4.《中华人民共和国海上航行警告和航行通告管理规定》第五至七条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5.《中华人民共和国行政许可法》第四十二条</w:t>
            </w:r>
          </w:p>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6.《中华人民共和国海事局水上水下活动通航安全影响论证与评估管理办法》第五条</w:t>
            </w:r>
          </w:p>
        </w:tc>
        <w:tc>
          <w:tcPr>
            <w:tcW w:w="1276"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5个工作日</w:t>
            </w:r>
          </w:p>
        </w:tc>
        <w:tc>
          <w:tcPr>
            <w:tcW w:w="850" w:type="dxa"/>
            <w:vAlign w:val="center"/>
          </w:tcPr>
          <w:p w:rsidR="00C639E1" w:rsidRDefault="00C639E1" w:rsidP="001F2633">
            <w:pPr>
              <w:spacing w:line="280" w:lineRule="exact"/>
              <w:rPr>
                <w:rFonts w:ascii="宋体" w:eastAsia="宋体" w:hAnsi="宋体"/>
                <w:sz w:val="18"/>
                <w:szCs w:val="18"/>
              </w:rPr>
            </w:pPr>
            <w:r>
              <w:rPr>
                <w:rFonts w:ascii="宋体" w:eastAsia="宋体" w:hAnsi="宋体" w:hint="eastAsia"/>
                <w:sz w:val="18"/>
                <w:szCs w:val="18"/>
              </w:rPr>
              <w:t>不收费</w:t>
            </w:r>
          </w:p>
        </w:tc>
        <w:tc>
          <w:tcPr>
            <w:tcW w:w="709" w:type="dxa"/>
            <w:vAlign w:val="center"/>
          </w:tcPr>
          <w:p w:rsidR="00C639E1" w:rsidRDefault="00C639E1" w:rsidP="001F2633">
            <w:pPr>
              <w:spacing w:line="280" w:lineRule="exact"/>
              <w:rPr>
                <w:rFonts w:ascii="宋体" w:eastAsia="宋体" w:hAnsi="宋体"/>
                <w:sz w:val="18"/>
                <w:szCs w:val="18"/>
              </w:rPr>
            </w:pPr>
          </w:p>
        </w:tc>
      </w:tr>
    </w:tbl>
    <w:p w:rsidR="00D136FF" w:rsidRDefault="008E5AA7" w:rsidP="001F2633">
      <w:pPr>
        <w:spacing w:line="400" w:lineRule="exact"/>
        <w:rPr>
          <w:rFonts w:ascii="宋体" w:eastAsia="宋体" w:hAnsi="宋体" w:cs="Times New Roman"/>
          <w:sz w:val="18"/>
          <w:szCs w:val="18"/>
        </w:rPr>
      </w:pPr>
      <w:r w:rsidRPr="008E5AA7">
        <w:rPr>
          <w:rFonts w:ascii="宋体" w:eastAsia="宋体" w:hAnsi="宋体" w:cs="Times New Roman" w:hint="eastAsia"/>
          <w:sz w:val="18"/>
          <w:szCs w:val="18"/>
        </w:rPr>
        <w:t>备注：</w:t>
      </w:r>
      <w:r w:rsidR="0036166C" w:rsidRPr="0036166C">
        <w:rPr>
          <w:rFonts w:ascii="宋体" w:eastAsia="宋体" w:hAnsi="宋体" w:cs="Times New Roman" w:hint="eastAsia"/>
          <w:sz w:val="18"/>
          <w:szCs w:val="18"/>
        </w:rPr>
        <w:t>表格统计范围为2017年9月前，河北海事局有审批权限的行政许可事项，未包括由河北海事局受理、部海事局审批的事项，以及完全由部海事局受理审批的事项。此表格将根据上级文件的要求及变化，不定期进行更新。</w:t>
      </w:r>
    </w:p>
    <w:p w:rsidR="00C639E1" w:rsidRDefault="00C639E1" w:rsidP="001F2633">
      <w:pPr>
        <w:spacing w:line="400" w:lineRule="exact"/>
        <w:rPr>
          <w:rFonts w:ascii="宋体" w:eastAsia="宋体" w:hAnsi="宋体" w:cs="Times New Roman"/>
          <w:sz w:val="18"/>
          <w:szCs w:val="18"/>
        </w:rPr>
      </w:pPr>
      <w:r>
        <w:rPr>
          <w:rFonts w:ascii="宋体" w:eastAsia="宋体" w:hAnsi="宋体" w:cs="Times New Roman" w:hint="eastAsia"/>
          <w:sz w:val="18"/>
          <w:szCs w:val="18"/>
        </w:rPr>
        <w:t xml:space="preserve">     政务咨询电话：0335</w:t>
      </w:r>
      <w:r>
        <w:rPr>
          <w:rFonts w:ascii="宋体" w:eastAsia="宋体" w:hAnsi="宋体" w:cs="Times New Roman"/>
          <w:sz w:val="18"/>
          <w:szCs w:val="18"/>
        </w:rPr>
        <w:t>—</w:t>
      </w:r>
      <w:r>
        <w:rPr>
          <w:rFonts w:ascii="宋体" w:eastAsia="宋体" w:hAnsi="宋体" w:cs="Times New Roman" w:hint="eastAsia"/>
          <w:sz w:val="18"/>
          <w:szCs w:val="18"/>
        </w:rPr>
        <w:t>5366798/9，咨询时间：夏令工作日（6-8月）0830-1130时，1430-1700时；冬令工作日 0830时-1130时，1330时-1700时。</w:t>
      </w:r>
    </w:p>
    <w:p w:rsidR="00C639E1" w:rsidRDefault="00C639E1" w:rsidP="001F2633">
      <w:pPr>
        <w:spacing w:line="400" w:lineRule="exact"/>
        <w:rPr>
          <w:rFonts w:ascii="宋体" w:eastAsia="宋体" w:hAnsi="宋体" w:cs="Times New Roman"/>
          <w:sz w:val="18"/>
          <w:szCs w:val="18"/>
        </w:rPr>
      </w:pPr>
      <w:r>
        <w:rPr>
          <w:rFonts w:ascii="宋体" w:eastAsia="宋体" w:hAnsi="宋体" w:cs="Times New Roman" w:hint="eastAsia"/>
          <w:sz w:val="18"/>
          <w:szCs w:val="18"/>
        </w:rPr>
        <w:t xml:space="preserve">                  </w:t>
      </w:r>
    </w:p>
    <w:p w:rsidR="002755FB" w:rsidRPr="00802ABC" w:rsidRDefault="002755FB" w:rsidP="00802ABC">
      <w:pPr>
        <w:spacing w:line="520" w:lineRule="exact"/>
        <w:rPr>
          <w:rFonts w:ascii="宋体" w:eastAsia="宋体" w:hAnsi="宋体" w:cs="Times New Roman"/>
          <w:sz w:val="18"/>
          <w:szCs w:val="18"/>
        </w:rPr>
      </w:pPr>
    </w:p>
    <w:sectPr w:rsidR="002755FB" w:rsidRPr="00802ABC" w:rsidSect="00C639E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A0" w:rsidRDefault="00B910A0">
      <w:r>
        <w:separator/>
      </w:r>
    </w:p>
  </w:endnote>
  <w:endnote w:type="continuationSeparator" w:id="0">
    <w:p w:rsidR="00B910A0" w:rsidRDefault="00B9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81574"/>
    </w:sdtPr>
    <w:sdtEndPr/>
    <w:sdtContent>
      <w:p w:rsidR="00D136FF" w:rsidRDefault="009A391F">
        <w:pPr>
          <w:pStyle w:val="a5"/>
          <w:jc w:val="center"/>
        </w:pPr>
        <w:r>
          <w:fldChar w:fldCharType="begin"/>
        </w:r>
        <w:r>
          <w:instrText>PAGE   \* MERGEFORMAT</w:instrText>
        </w:r>
        <w:r>
          <w:fldChar w:fldCharType="separate"/>
        </w:r>
        <w:r w:rsidR="003E213B" w:rsidRPr="003E213B">
          <w:rPr>
            <w:noProof/>
            <w:lang w:val="zh-CN"/>
          </w:rPr>
          <w:t>5</w:t>
        </w:r>
        <w:r>
          <w:fldChar w:fldCharType="end"/>
        </w:r>
      </w:p>
    </w:sdtContent>
  </w:sdt>
  <w:p w:rsidR="00D136FF" w:rsidRDefault="00D13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A0" w:rsidRDefault="00B910A0">
      <w:r>
        <w:separator/>
      </w:r>
    </w:p>
  </w:footnote>
  <w:footnote w:type="continuationSeparator" w:id="0">
    <w:p w:rsidR="00B910A0" w:rsidRDefault="00B9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5540F"/>
    <w:multiLevelType w:val="singleLevel"/>
    <w:tmpl w:val="5965540F"/>
    <w:lvl w:ilvl="0">
      <w:start w:val="1"/>
      <w:numFmt w:val="decimal"/>
      <w:suff w:val="nothing"/>
      <w:lvlText w:val="%1."/>
      <w:lvlJc w:val="left"/>
    </w:lvl>
  </w:abstractNum>
  <w:abstractNum w:abstractNumId="1">
    <w:nsid w:val="59655A49"/>
    <w:multiLevelType w:val="singleLevel"/>
    <w:tmpl w:val="59655A49"/>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60CB"/>
    <w:rsid w:val="00007E62"/>
    <w:rsid w:val="000351A3"/>
    <w:rsid w:val="00072ECB"/>
    <w:rsid w:val="000C52D9"/>
    <w:rsid w:val="000D1FFF"/>
    <w:rsid w:val="000D7D83"/>
    <w:rsid w:val="000E1E33"/>
    <w:rsid w:val="000E29C4"/>
    <w:rsid w:val="00127E84"/>
    <w:rsid w:val="00141D84"/>
    <w:rsid w:val="00167470"/>
    <w:rsid w:val="00187169"/>
    <w:rsid w:val="0019252D"/>
    <w:rsid w:val="001B1215"/>
    <w:rsid w:val="001B1F10"/>
    <w:rsid w:val="001B3F8D"/>
    <w:rsid w:val="001D4C15"/>
    <w:rsid w:val="001F2633"/>
    <w:rsid w:val="00203442"/>
    <w:rsid w:val="00216994"/>
    <w:rsid w:val="002755FB"/>
    <w:rsid w:val="00283F02"/>
    <w:rsid w:val="002860CB"/>
    <w:rsid w:val="00291233"/>
    <w:rsid w:val="002A2389"/>
    <w:rsid w:val="002D7061"/>
    <w:rsid w:val="002E1356"/>
    <w:rsid w:val="00300BDB"/>
    <w:rsid w:val="00303B60"/>
    <w:rsid w:val="00312DAB"/>
    <w:rsid w:val="00347685"/>
    <w:rsid w:val="0036166C"/>
    <w:rsid w:val="00367960"/>
    <w:rsid w:val="00372F74"/>
    <w:rsid w:val="00373215"/>
    <w:rsid w:val="0037431B"/>
    <w:rsid w:val="00374BEE"/>
    <w:rsid w:val="00383F0A"/>
    <w:rsid w:val="003B087D"/>
    <w:rsid w:val="003E213B"/>
    <w:rsid w:val="00422ED9"/>
    <w:rsid w:val="00443D2B"/>
    <w:rsid w:val="0045568B"/>
    <w:rsid w:val="00472AD4"/>
    <w:rsid w:val="00476E26"/>
    <w:rsid w:val="00484191"/>
    <w:rsid w:val="004A67BD"/>
    <w:rsid w:val="004A7C59"/>
    <w:rsid w:val="004B2C18"/>
    <w:rsid w:val="004C4331"/>
    <w:rsid w:val="004F169F"/>
    <w:rsid w:val="00511C42"/>
    <w:rsid w:val="005240F1"/>
    <w:rsid w:val="00525C49"/>
    <w:rsid w:val="00540FCF"/>
    <w:rsid w:val="00573CBE"/>
    <w:rsid w:val="00581D4E"/>
    <w:rsid w:val="005A0F7D"/>
    <w:rsid w:val="005B7208"/>
    <w:rsid w:val="006044B5"/>
    <w:rsid w:val="006207AD"/>
    <w:rsid w:val="006211CA"/>
    <w:rsid w:val="006644E6"/>
    <w:rsid w:val="006A053A"/>
    <w:rsid w:val="006A6A76"/>
    <w:rsid w:val="006D05C8"/>
    <w:rsid w:val="00711A1C"/>
    <w:rsid w:val="00730EAD"/>
    <w:rsid w:val="0074008D"/>
    <w:rsid w:val="00757110"/>
    <w:rsid w:val="00764AC0"/>
    <w:rsid w:val="00780D55"/>
    <w:rsid w:val="00791E99"/>
    <w:rsid w:val="007E0F3F"/>
    <w:rsid w:val="007E7C02"/>
    <w:rsid w:val="00802ABC"/>
    <w:rsid w:val="00804950"/>
    <w:rsid w:val="00816551"/>
    <w:rsid w:val="00824A07"/>
    <w:rsid w:val="00825E71"/>
    <w:rsid w:val="008362ED"/>
    <w:rsid w:val="00866C94"/>
    <w:rsid w:val="00885851"/>
    <w:rsid w:val="008E5AA7"/>
    <w:rsid w:val="008F5686"/>
    <w:rsid w:val="00964909"/>
    <w:rsid w:val="00992E0E"/>
    <w:rsid w:val="0099410C"/>
    <w:rsid w:val="009974A6"/>
    <w:rsid w:val="009A391F"/>
    <w:rsid w:val="009B5839"/>
    <w:rsid w:val="009E154C"/>
    <w:rsid w:val="00A004AF"/>
    <w:rsid w:val="00A00FAB"/>
    <w:rsid w:val="00A26E70"/>
    <w:rsid w:val="00A27903"/>
    <w:rsid w:val="00A35FB1"/>
    <w:rsid w:val="00A52E71"/>
    <w:rsid w:val="00AA2902"/>
    <w:rsid w:val="00AA4168"/>
    <w:rsid w:val="00B27638"/>
    <w:rsid w:val="00B433F4"/>
    <w:rsid w:val="00B46AC4"/>
    <w:rsid w:val="00B66A91"/>
    <w:rsid w:val="00B75C4F"/>
    <w:rsid w:val="00B910A0"/>
    <w:rsid w:val="00BC1573"/>
    <w:rsid w:val="00C639E1"/>
    <w:rsid w:val="00C740EA"/>
    <w:rsid w:val="00CE2B96"/>
    <w:rsid w:val="00CE3AF2"/>
    <w:rsid w:val="00CE6F41"/>
    <w:rsid w:val="00CE7DCB"/>
    <w:rsid w:val="00CF31DC"/>
    <w:rsid w:val="00CF3897"/>
    <w:rsid w:val="00D07410"/>
    <w:rsid w:val="00D136FF"/>
    <w:rsid w:val="00D20447"/>
    <w:rsid w:val="00D42C40"/>
    <w:rsid w:val="00D4372E"/>
    <w:rsid w:val="00D43B52"/>
    <w:rsid w:val="00D51186"/>
    <w:rsid w:val="00D52D61"/>
    <w:rsid w:val="00D60AF2"/>
    <w:rsid w:val="00D906B4"/>
    <w:rsid w:val="00DA1238"/>
    <w:rsid w:val="00DC0EF8"/>
    <w:rsid w:val="00DC1456"/>
    <w:rsid w:val="00E16006"/>
    <w:rsid w:val="00E66B8F"/>
    <w:rsid w:val="00E67A0C"/>
    <w:rsid w:val="00E87E67"/>
    <w:rsid w:val="00E91060"/>
    <w:rsid w:val="00E9796A"/>
    <w:rsid w:val="00ED0377"/>
    <w:rsid w:val="00ED49B9"/>
    <w:rsid w:val="00EF424C"/>
    <w:rsid w:val="00F46E57"/>
    <w:rsid w:val="00F73667"/>
    <w:rsid w:val="00FB0DBA"/>
    <w:rsid w:val="00FC0061"/>
    <w:rsid w:val="00FC1E6D"/>
    <w:rsid w:val="00FC4EA5"/>
    <w:rsid w:val="00FE1B3C"/>
    <w:rsid w:val="06E22A26"/>
    <w:rsid w:val="081F7106"/>
    <w:rsid w:val="09396D5D"/>
    <w:rsid w:val="12B85725"/>
    <w:rsid w:val="1C21523E"/>
    <w:rsid w:val="29CE0697"/>
    <w:rsid w:val="29F34BD7"/>
    <w:rsid w:val="2C856B93"/>
    <w:rsid w:val="3C527BB7"/>
    <w:rsid w:val="3F2A0270"/>
    <w:rsid w:val="44504381"/>
    <w:rsid w:val="457E493C"/>
    <w:rsid w:val="4F166680"/>
    <w:rsid w:val="65E60E4A"/>
    <w:rsid w:val="6BBD5517"/>
    <w:rsid w:val="70BB6A03"/>
    <w:rsid w:val="72AF03EB"/>
    <w:rsid w:val="79BC66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rFonts w:ascii="Times New Roman" w:eastAsia="宋体" w:hAnsi="Times New Roman" w:cs="Times New Roman"/>
      <w:kern w:val="0"/>
      <w:sz w:val="24"/>
      <w:szCs w:val="24"/>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sz w:val="18"/>
      <w:szCs w:val="18"/>
    </w:rPr>
  </w:style>
  <w:style w:type="paragraph" w:customStyle="1" w:styleId="p11">
    <w:name w:val="p11"/>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文字 Char"/>
    <w:link w:val="a3"/>
    <w:uiPriority w:val="99"/>
    <w:semiHidden/>
    <w:locked/>
    <w:rPr>
      <w:rFonts w:ascii="Times New Roman" w:eastAsia="宋体" w:hAnsi="Times New Roman" w:cs="Times New Roman"/>
      <w:sz w:val="24"/>
      <w:szCs w:val="24"/>
    </w:rPr>
  </w:style>
  <w:style w:type="character" w:customStyle="1" w:styleId="Char10">
    <w:name w:val="批注文字 Char1"/>
    <w:basedOn w:val="a0"/>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9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191</cp:revision>
  <cp:lastPrinted>2017-07-10T06:33:00Z</cp:lastPrinted>
  <dcterms:created xsi:type="dcterms:W3CDTF">2017-07-06T08:10:00Z</dcterms:created>
  <dcterms:modified xsi:type="dcterms:W3CDTF">2017-09-15T09:06:00Z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