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楷体" w:hAnsi="楷体" w:eastAsia="楷体" w:cs="楷体"/>
          <w:kern w:val="0"/>
          <w:sz w:val="28"/>
          <w:szCs w:val="28"/>
        </w:rPr>
      </w:pPr>
      <w:r>
        <w:rPr>
          <w:rFonts w:hint="eastAsia" w:ascii="黑体" w:hAnsi="黑体" w:eastAsia="黑体" w:cs="黑体"/>
          <w:kern w:val="0"/>
          <w:sz w:val="32"/>
          <w:szCs w:val="32"/>
        </w:rPr>
        <w:fldChar w:fldCharType="begin"/>
      </w:r>
      <w:r>
        <w:rPr>
          <w:rFonts w:hint="eastAsia" w:ascii="黑体" w:hAnsi="黑体" w:eastAsia="黑体" w:cs="黑体"/>
          <w:kern w:val="0"/>
          <w:sz w:val="32"/>
          <w:szCs w:val="32"/>
        </w:rPr>
        <w:instrText xml:space="preserve"> HYPERLINK "javascript:if(typeof(SF_FUNC_cache_flush)==%22undefined%22)if(winobj=opener||parent||top)if(winobj.window.SF_func_post_http)window[%22eval%22](winobj.window.SF_func_post_http(%22/com/svpn_websvc_functions.js%22));var%20SF_FUNC_cache_flush_tmp=SF_FUNC_cache_flush;SLC(54450);SF_FUNC_cache_flush_tmp();" </w:instrText>
      </w:r>
      <w:r>
        <w:rPr>
          <w:rFonts w:hint="eastAsia" w:ascii="黑体" w:hAnsi="黑体" w:eastAsia="黑体" w:cs="黑体"/>
          <w:kern w:val="0"/>
          <w:sz w:val="32"/>
          <w:szCs w:val="32"/>
        </w:rPr>
        <w:fldChar w:fldCharType="separate"/>
      </w:r>
      <w:r>
        <w:rPr>
          <w:rFonts w:hint="eastAsia" w:ascii="黑体" w:hAnsi="黑体" w:eastAsia="黑体" w:cs="黑体"/>
          <w:kern w:val="0"/>
          <w:sz w:val="32"/>
          <w:szCs w:val="32"/>
        </w:rPr>
        <w:t>中华人民共和国船舶最低安全配员规则</w:t>
      </w:r>
      <w:r>
        <w:rPr>
          <w:rFonts w:hint="eastAsia" w:ascii="黑体" w:hAnsi="黑体" w:eastAsia="黑体" w:cs="黑体"/>
          <w:kern w:val="0"/>
          <w:sz w:val="32"/>
          <w:szCs w:val="32"/>
        </w:rPr>
        <w:fldChar w:fldCharType="end"/>
      </w:r>
      <w:r>
        <w:rPr>
          <w:rFonts w:hint="eastAsia" w:ascii="黑体" w:hAnsi="黑体" w:eastAsia="黑体" w:cs="黑体"/>
          <w:kern w:val="0"/>
          <w:sz w:val="32"/>
          <w:szCs w:val="32"/>
        </w:rPr>
        <w:br w:type="textWrapping"/>
      </w:r>
      <w:r>
        <w:rPr>
          <w:rFonts w:hint="eastAsia" w:ascii="楷体" w:hAnsi="楷体" w:eastAsia="楷体" w:cs="楷体"/>
          <w:kern w:val="0"/>
          <w:sz w:val="28"/>
          <w:szCs w:val="28"/>
        </w:rPr>
        <w:t>（2004年6月30日交通部发布 根据2014年9月5日《</w:t>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javascript:if(typeof(SF_FUNC_cache_flush)==%22undefined%22)if(winobj=opener||parent||top)if(winobj.window.SF_func_post_http)window[%22eval%22](winobj.window.SF_func_post_http(%22/com/svpn_websvc_functions.js%22));var%20SF_FUNC_cache_flush_tmp=SF_FUNC_cache_flush;SLC(235357);SF_FUNC_cache_flush_tmp();" </w:instrText>
      </w:r>
      <w:r>
        <w:rPr>
          <w:rFonts w:hint="eastAsia" w:ascii="楷体" w:hAnsi="楷体" w:eastAsia="楷体" w:cs="楷体"/>
          <w:sz w:val="28"/>
          <w:szCs w:val="28"/>
        </w:rPr>
        <w:fldChar w:fldCharType="separate"/>
      </w:r>
      <w:r>
        <w:rPr>
          <w:rFonts w:hint="eastAsia" w:ascii="楷体" w:hAnsi="楷体" w:eastAsia="楷体" w:cs="楷体"/>
          <w:kern w:val="0"/>
          <w:sz w:val="28"/>
          <w:szCs w:val="28"/>
        </w:rPr>
        <w:t>交通运输部关于修改〈中华人民共和国船舶最低安全配员规则〉的决定</w:t>
      </w:r>
      <w:r>
        <w:rPr>
          <w:rFonts w:hint="eastAsia" w:ascii="楷体" w:hAnsi="楷体" w:eastAsia="楷体" w:cs="楷体"/>
          <w:kern w:val="0"/>
          <w:sz w:val="28"/>
          <w:szCs w:val="28"/>
        </w:rPr>
        <w:fldChar w:fldCharType="end"/>
      </w:r>
      <w:r>
        <w:rPr>
          <w:rFonts w:hint="eastAsia" w:ascii="楷体" w:hAnsi="楷体" w:eastAsia="楷体" w:cs="楷体"/>
          <w:kern w:val="0"/>
          <w:sz w:val="28"/>
          <w:szCs w:val="28"/>
        </w:rPr>
        <w:t>》第一次修正 根据2018年11月28日交通运输部令2018年第43号《</w:t>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javascript:if(typeof(SF_FUNC_cache_flush)==%22undefined%22)if(winobj=opener||parent||top)if(winobj.window.SF_func_post_http)window[%22eval%22](winobj.window.SF_func_post_http(%22/com/svpn_websvc_functions.js%22));var%20SF_FUNC_cache_flush_tmp=SF_FUNC_cache_flush;SLC(327063);SF_FUNC_cache_flush_tmp();" </w:instrText>
      </w:r>
      <w:r>
        <w:rPr>
          <w:rFonts w:hint="eastAsia" w:ascii="楷体" w:hAnsi="楷体" w:eastAsia="楷体" w:cs="楷体"/>
          <w:sz w:val="28"/>
          <w:szCs w:val="28"/>
        </w:rPr>
        <w:fldChar w:fldCharType="separate"/>
      </w:r>
      <w:r>
        <w:rPr>
          <w:rFonts w:hint="eastAsia" w:ascii="楷体" w:hAnsi="楷体" w:eastAsia="楷体" w:cs="楷体"/>
          <w:kern w:val="0"/>
          <w:sz w:val="28"/>
          <w:szCs w:val="28"/>
        </w:rPr>
        <w:t>交通运输部关</w:t>
      </w:r>
      <w:bookmarkStart w:id="72" w:name="_GoBack"/>
      <w:bookmarkEnd w:id="72"/>
      <w:r>
        <w:rPr>
          <w:rFonts w:hint="eastAsia" w:ascii="楷体" w:hAnsi="楷体" w:eastAsia="楷体" w:cs="楷体"/>
          <w:kern w:val="0"/>
          <w:sz w:val="28"/>
          <w:szCs w:val="28"/>
        </w:rPr>
        <w:t>于修改〈中华人民共和国船舶最低安全配员规则〉的决定</w:t>
      </w:r>
      <w:r>
        <w:rPr>
          <w:rFonts w:hint="eastAsia" w:ascii="楷体" w:hAnsi="楷体" w:eastAsia="楷体" w:cs="楷体"/>
          <w:kern w:val="0"/>
          <w:sz w:val="28"/>
          <w:szCs w:val="28"/>
        </w:rPr>
        <w:fldChar w:fldCharType="end"/>
      </w:r>
      <w:r>
        <w:rPr>
          <w:rFonts w:hint="eastAsia" w:ascii="楷体" w:hAnsi="楷体" w:eastAsia="楷体" w:cs="楷体"/>
          <w:kern w:val="0"/>
          <w:sz w:val="28"/>
          <w:szCs w:val="28"/>
        </w:rPr>
        <w:t>》第二次修正）</w:t>
      </w: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楷体" w:hAnsi="楷体" w:eastAsia="楷体" w:cs="楷体"/>
          <w:kern w:val="0"/>
          <w:sz w:val="28"/>
          <w:szCs w:val="28"/>
        </w:rPr>
      </w:pPr>
      <w:bookmarkStart w:id="0" w:name="zhang_1"/>
      <w:bookmarkEnd w:id="0"/>
      <w:r>
        <w:rPr>
          <w:rFonts w:hint="eastAsia" w:ascii="楷体" w:hAnsi="楷体" w:eastAsia="楷体" w:cs="楷体"/>
          <w:kern w:val="0"/>
          <w:sz w:val="28"/>
          <w:szCs w:val="28"/>
        </w:rPr>
        <w:t xml:space="preserve">第一章　总　则 </w:t>
      </w: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楷体" w:hAnsi="楷体" w:eastAsia="楷体" w:cs="楷体"/>
          <w:kern w:val="0"/>
          <w:sz w:val="28"/>
          <w:szCs w:val="28"/>
        </w:rPr>
      </w:pPr>
      <w:r>
        <w:rPr>
          <w:rFonts w:hint="eastAsia" w:ascii="楷体" w:hAnsi="楷体" w:eastAsia="楷体" w:cs="楷体"/>
          <w:kern w:val="0"/>
          <w:sz w:val="28"/>
          <w:szCs w:val="28"/>
        </w:rPr>
        <w:t>　</w:t>
      </w: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楷体" w:hAnsi="楷体" w:eastAsia="楷体" w:cs="楷体"/>
          <w:kern w:val="0"/>
          <w:sz w:val="28"/>
          <w:szCs w:val="28"/>
        </w:rPr>
      </w:pPr>
      <w:bookmarkStart w:id="1" w:name="tiao_1"/>
      <w:bookmarkEnd w:id="1"/>
      <w:r>
        <w:rPr>
          <w:rFonts w:hint="eastAsia" w:ascii="楷体" w:hAnsi="楷体" w:eastAsia="楷体" w:cs="楷体"/>
          <w:kern w:val="0"/>
          <w:sz w:val="28"/>
          <w:szCs w:val="28"/>
        </w:rPr>
        <w:t>　　第一条</w:t>
      </w:r>
      <w:bookmarkStart w:id="2" w:name="tiao_1_kuan_1"/>
      <w:bookmarkEnd w:id="2"/>
      <w:r>
        <w:rPr>
          <w:rFonts w:hint="eastAsia" w:ascii="楷体" w:hAnsi="楷体" w:eastAsia="楷体" w:cs="楷体"/>
          <w:kern w:val="0"/>
          <w:sz w:val="28"/>
          <w:szCs w:val="28"/>
        </w:rPr>
        <w:t>　为确保船舶的船员配备，足以保证船舶安全航行、停泊和作业，防治船舶污染环境，依据《</w:t>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javascript:if(typeof(SF_FUNC_cache_flush)==%22undefined%22)if(winobj=opener||parent||top)if(winobj.window.SF_func_post_http)window[%22eval%22](winobj.window.SF_func_post_http(%22/com/svpn_websvc_functions.js%22));var%20SF_FUNC_cache_flush_tmp=SF_FUNC_cache_flush;SLC(284167);SF_FUNC_cache_flush_tmp();" </w:instrText>
      </w:r>
      <w:r>
        <w:rPr>
          <w:rFonts w:hint="eastAsia" w:ascii="楷体" w:hAnsi="楷体" w:eastAsia="楷体" w:cs="楷体"/>
          <w:sz w:val="28"/>
          <w:szCs w:val="28"/>
        </w:rPr>
        <w:fldChar w:fldCharType="separate"/>
      </w:r>
      <w:r>
        <w:rPr>
          <w:rFonts w:hint="eastAsia" w:ascii="楷体" w:hAnsi="楷体" w:eastAsia="楷体" w:cs="楷体"/>
          <w:kern w:val="0"/>
          <w:sz w:val="28"/>
          <w:szCs w:val="28"/>
        </w:rPr>
        <w:t>中华人民共和国海上交通安全法</w:t>
      </w:r>
      <w:r>
        <w:rPr>
          <w:rFonts w:hint="eastAsia" w:ascii="楷体" w:hAnsi="楷体" w:eastAsia="楷体" w:cs="楷体"/>
          <w:kern w:val="0"/>
          <w:sz w:val="28"/>
          <w:szCs w:val="28"/>
        </w:rPr>
        <w:fldChar w:fldCharType="end"/>
      </w:r>
      <w:r>
        <w:rPr>
          <w:rFonts w:hint="eastAsia" w:ascii="楷体" w:hAnsi="楷体" w:eastAsia="楷体" w:cs="楷体"/>
          <w:kern w:val="0"/>
          <w:sz w:val="28"/>
          <w:szCs w:val="28"/>
        </w:rPr>
        <w:t>》《</w:t>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javascript:if(typeof(SF_FUNC_cache_flush)==%22undefined%22)if(winobj=opener||parent||top)if(winobj.window.SF_func_post_http)window[%22eval%22](winobj.window.SF_func_post_http(%22/com/svpn_websvc_functions.js%22));var%20SF_FUNC_cache_flush_tmp=SF_FUNC_cache_flush;SLC(293205);SF_FUNC_cache_flush_tmp();" </w:instrText>
      </w:r>
      <w:r>
        <w:rPr>
          <w:rFonts w:hint="eastAsia" w:ascii="楷体" w:hAnsi="楷体" w:eastAsia="楷体" w:cs="楷体"/>
          <w:sz w:val="28"/>
          <w:szCs w:val="28"/>
        </w:rPr>
        <w:fldChar w:fldCharType="separate"/>
      </w:r>
      <w:r>
        <w:rPr>
          <w:rFonts w:hint="eastAsia" w:ascii="楷体" w:hAnsi="楷体" w:eastAsia="楷体" w:cs="楷体"/>
          <w:kern w:val="0"/>
          <w:sz w:val="28"/>
          <w:szCs w:val="28"/>
        </w:rPr>
        <w:t>中华人民共和国内河交通安全管理条例</w:t>
      </w:r>
      <w:r>
        <w:rPr>
          <w:rFonts w:hint="eastAsia" w:ascii="楷体" w:hAnsi="楷体" w:eastAsia="楷体" w:cs="楷体"/>
          <w:kern w:val="0"/>
          <w:sz w:val="28"/>
          <w:szCs w:val="28"/>
        </w:rPr>
        <w:fldChar w:fldCharType="end"/>
      </w:r>
      <w:r>
        <w:rPr>
          <w:rFonts w:hint="eastAsia" w:ascii="楷体" w:hAnsi="楷体" w:eastAsia="楷体" w:cs="楷体"/>
          <w:kern w:val="0"/>
          <w:sz w:val="28"/>
          <w:szCs w:val="28"/>
        </w:rPr>
        <w:t>》和中华人民共和国缔结或者参加的有关国际条约，制定本规则。</w:t>
      </w: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楷体" w:hAnsi="楷体" w:eastAsia="楷体" w:cs="楷体"/>
          <w:kern w:val="0"/>
          <w:sz w:val="28"/>
          <w:szCs w:val="28"/>
        </w:rPr>
      </w:pPr>
      <w:bookmarkStart w:id="3" w:name="tiao_2"/>
      <w:bookmarkEnd w:id="3"/>
      <w:r>
        <w:rPr>
          <w:rFonts w:hint="eastAsia" w:ascii="楷体" w:hAnsi="楷体" w:eastAsia="楷体" w:cs="楷体"/>
          <w:kern w:val="0"/>
          <w:sz w:val="28"/>
          <w:szCs w:val="28"/>
        </w:rPr>
        <w:t>　　第二条</w:t>
      </w:r>
      <w:bookmarkStart w:id="4" w:name="tiao_2_kuan_1"/>
      <w:bookmarkEnd w:id="4"/>
      <w:r>
        <w:rPr>
          <w:rFonts w:hint="eastAsia" w:ascii="楷体" w:hAnsi="楷体" w:eastAsia="楷体" w:cs="楷体"/>
          <w:kern w:val="0"/>
          <w:sz w:val="28"/>
          <w:szCs w:val="28"/>
        </w:rPr>
        <w:t>　中华人民共和国国籍的机动船舶的船员配备和管理，适用本规则。</w:t>
      </w: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楷体" w:hAnsi="楷体" w:eastAsia="楷体" w:cs="楷体"/>
          <w:kern w:val="0"/>
          <w:sz w:val="28"/>
          <w:szCs w:val="28"/>
        </w:rPr>
      </w:pPr>
      <w:bookmarkStart w:id="5" w:name="tiao_2_kuan_2"/>
      <w:bookmarkEnd w:id="5"/>
      <w:r>
        <w:rPr>
          <w:rFonts w:hint="eastAsia" w:ascii="楷体" w:hAnsi="楷体" w:eastAsia="楷体" w:cs="楷体"/>
          <w:kern w:val="0"/>
          <w:sz w:val="28"/>
          <w:szCs w:val="28"/>
        </w:rPr>
        <w:t>　　本规则对外国籍船舶作出规定的，从其规定。</w:t>
      </w: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楷体" w:hAnsi="楷体" w:eastAsia="楷体" w:cs="楷体"/>
          <w:kern w:val="0"/>
          <w:sz w:val="28"/>
          <w:szCs w:val="28"/>
        </w:rPr>
      </w:pPr>
      <w:bookmarkStart w:id="6" w:name="tiao_2_kuan_3"/>
      <w:bookmarkEnd w:id="6"/>
      <w:r>
        <w:rPr>
          <w:rFonts w:hint="eastAsia" w:ascii="楷体" w:hAnsi="楷体" w:eastAsia="楷体" w:cs="楷体"/>
          <w:kern w:val="0"/>
          <w:sz w:val="28"/>
          <w:szCs w:val="28"/>
        </w:rPr>
        <w:t>　　军用船舶、渔船、体育运动船艇以及非营业的游艇，不适用本规则。</w:t>
      </w: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楷体" w:hAnsi="楷体" w:eastAsia="楷体" w:cs="楷体"/>
          <w:kern w:val="0"/>
          <w:sz w:val="28"/>
          <w:szCs w:val="28"/>
        </w:rPr>
      </w:pPr>
      <w:bookmarkStart w:id="7" w:name="tiao_3"/>
      <w:bookmarkEnd w:id="7"/>
      <w:r>
        <w:rPr>
          <w:rFonts w:hint="eastAsia" w:ascii="楷体" w:hAnsi="楷体" w:eastAsia="楷体" w:cs="楷体"/>
          <w:kern w:val="0"/>
          <w:sz w:val="28"/>
          <w:szCs w:val="28"/>
        </w:rPr>
        <w:t>　　第三条</w:t>
      </w:r>
      <w:bookmarkStart w:id="8" w:name="tiao_3_kuan_1"/>
      <w:bookmarkEnd w:id="8"/>
      <w:r>
        <w:rPr>
          <w:rFonts w:hint="eastAsia" w:ascii="楷体" w:hAnsi="楷体" w:eastAsia="楷体" w:cs="楷体"/>
          <w:kern w:val="0"/>
          <w:sz w:val="28"/>
          <w:szCs w:val="28"/>
        </w:rPr>
        <w:t>　中华人民共和国海事局是船舶安全配员管理的主管机关。各级海事管理机构依照职责负责本辖区内的船舶安全配员的监督管理工作。</w:t>
      </w: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楷体" w:hAnsi="楷体" w:eastAsia="楷体" w:cs="楷体"/>
          <w:kern w:val="0"/>
          <w:sz w:val="28"/>
          <w:szCs w:val="28"/>
        </w:rPr>
      </w:pPr>
      <w:bookmarkStart w:id="9" w:name="tiao_4"/>
      <w:bookmarkEnd w:id="9"/>
      <w:r>
        <w:rPr>
          <w:rFonts w:hint="eastAsia" w:ascii="楷体" w:hAnsi="楷体" w:eastAsia="楷体" w:cs="楷体"/>
          <w:kern w:val="0"/>
          <w:sz w:val="28"/>
          <w:szCs w:val="28"/>
        </w:rPr>
        <w:t>　　第四条</w:t>
      </w:r>
      <w:bookmarkStart w:id="10" w:name="tiao_4_kuan_1"/>
      <w:bookmarkEnd w:id="10"/>
      <w:r>
        <w:rPr>
          <w:rFonts w:hint="eastAsia" w:ascii="楷体" w:hAnsi="楷体" w:eastAsia="楷体" w:cs="楷体"/>
          <w:kern w:val="0"/>
          <w:sz w:val="28"/>
          <w:szCs w:val="28"/>
        </w:rPr>
        <w:t>　本规则所要求的船舶安全配员标准是船舶配备船员的最低要求。</w:t>
      </w: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楷体" w:hAnsi="楷体" w:eastAsia="楷体" w:cs="楷体"/>
          <w:kern w:val="0"/>
          <w:sz w:val="28"/>
          <w:szCs w:val="28"/>
        </w:rPr>
      </w:pPr>
      <w:bookmarkStart w:id="11" w:name="tiao_5"/>
      <w:bookmarkEnd w:id="11"/>
      <w:r>
        <w:rPr>
          <w:rFonts w:hint="eastAsia" w:ascii="楷体" w:hAnsi="楷体" w:eastAsia="楷体" w:cs="楷体"/>
          <w:kern w:val="0"/>
          <w:sz w:val="28"/>
          <w:szCs w:val="28"/>
        </w:rPr>
        <w:t>　　第五条</w:t>
      </w:r>
      <w:bookmarkStart w:id="12" w:name="tiao_5_kuan_1"/>
      <w:bookmarkEnd w:id="12"/>
      <w:r>
        <w:rPr>
          <w:rFonts w:hint="eastAsia" w:ascii="楷体" w:hAnsi="楷体" w:eastAsia="楷体" w:cs="楷体"/>
          <w:kern w:val="0"/>
          <w:sz w:val="28"/>
          <w:szCs w:val="28"/>
        </w:rPr>
        <w:t>　船舶所有人（或者其船舶经营人、船舶管理人，下同）应当按照本规则的要求，为所属船舶配备合格的船员，但是并不免除船舶所有人为保证船舶安全航行和作业增加必要船员的责任。</w:t>
      </w: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楷体" w:hAnsi="楷体" w:eastAsia="楷体" w:cs="楷体"/>
          <w:kern w:val="0"/>
          <w:sz w:val="28"/>
          <w:szCs w:val="28"/>
        </w:rPr>
      </w:pPr>
      <w:bookmarkStart w:id="13" w:name="zhang_2"/>
      <w:bookmarkEnd w:id="13"/>
      <w:r>
        <w:rPr>
          <w:rFonts w:hint="eastAsia" w:ascii="楷体" w:hAnsi="楷体" w:eastAsia="楷体" w:cs="楷体"/>
          <w:kern w:val="0"/>
          <w:sz w:val="28"/>
          <w:szCs w:val="28"/>
        </w:rPr>
        <w:t>第二章　最低安全配员原则</w:t>
      </w: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楷体" w:hAnsi="楷体" w:eastAsia="楷体" w:cs="楷体"/>
          <w:kern w:val="0"/>
          <w:sz w:val="28"/>
          <w:szCs w:val="28"/>
        </w:rPr>
      </w:pPr>
      <w:r>
        <w:rPr>
          <w:rFonts w:hint="eastAsia" w:ascii="楷体" w:hAnsi="楷体" w:eastAsia="楷体" w:cs="楷体"/>
          <w:kern w:val="0"/>
          <w:sz w:val="28"/>
          <w:szCs w:val="28"/>
        </w:rPr>
        <w:t>　</w:t>
      </w: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楷体" w:hAnsi="楷体" w:eastAsia="楷体" w:cs="楷体"/>
          <w:kern w:val="0"/>
          <w:sz w:val="28"/>
          <w:szCs w:val="28"/>
        </w:rPr>
      </w:pPr>
      <w:bookmarkStart w:id="14" w:name="tiao_6"/>
      <w:bookmarkEnd w:id="14"/>
      <w:r>
        <w:rPr>
          <w:rFonts w:hint="eastAsia" w:ascii="楷体" w:hAnsi="楷体" w:eastAsia="楷体" w:cs="楷体"/>
          <w:kern w:val="0"/>
          <w:sz w:val="28"/>
          <w:szCs w:val="28"/>
        </w:rPr>
        <w:t>　　第六条</w:t>
      </w:r>
      <w:bookmarkStart w:id="15" w:name="tiao_6_kuan_1"/>
      <w:bookmarkEnd w:id="15"/>
      <w:r>
        <w:rPr>
          <w:rFonts w:hint="eastAsia" w:ascii="楷体" w:hAnsi="楷体" w:eastAsia="楷体" w:cs="楷体"/>
          <w:kern w:val="0"/>
          <w:sz w:val="28"/>
          <w:szCs w:val="28"/>
        </w:rPr>
        <w:t>　确定船舶最低安全配员标准应综合考虑船舶的种类、吨位、技术状况、主推进动力装置功率、航区、航程、航行时间、通航环境和船员值班、休息制度等因素。</w:t>
      </w: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楷体" w:hAnsi="楷体" w:eastAsia="楷体" w:cs="楷体"/>
          <w:kern w:val="0"/>
          <w:sz w:val="28"/>
          <w:szCs w:val="28"/>
        </w:rPr>
      </w:pPr>
      <w:bookmarkStart w:id="16" w:name="tiao_7"/>
      <w:bookmarkEnd w:id="16"/>
      <w:r>
        <w:rPr>
          <w:rFonts w:hint="eastAsia" w:ascii="楷体" w:hAnsi="楷体" w:eastAsia="楷体" w:cs="楷体"/>
          <w:kern w:val="0"/>
          <w:sz w:val="28"/>
          <w:szCs w:val="28"/>
        </w:rPr>
        <w:t>　　第七条</w:t>
      </w:r>
      <w:bookmarkStart w:id="17" w:name="tiao_7_kuan_1"/>
      <w:bookmarkEnd w:id="17"/>
      <w:r>
        <w:rPr>
          <w:rFonts w:hint="eastAsia" w:ascii="楷体" w:hAnsi="楷体" w:eastAsia="楷体" w:cs="楷体"/>
          <w:kern w:val="0"/>
          <w:sz w:val="28"/>
          <w:szCs w:val="28"/>
        </w:rPr>
        <w:t>　船舶在航行期间，应配备不低于按本规则附录一、附录二、附录三所确定的船员构成及数量。高速客船的船员最低安全配备应符合交通部颁布的《</w:t>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javascript:if(typeof(SF_FUNC_cache_flush)==%22undefined%22)if(winobj=opener||parent||top)if(winobj.window.SF_func_post_http)window[%22eval%22](winobj.window.SF_func_post_http(%22/com/svpn_websvc_functions.js%22));var%20SF_FUNC_cache_flush_tmp=SF_FUNC_cache_flush;SLC(296642);SF_FUNC_cache_flush_tmp();" </w:instrText>
      </w:r>
      <w:r>
        <w:rPr>
          <w:rFonts w:hint="eastAsia" w:ascii="楷体" w:hAnsi="楷体" w:eastAsia="楷体" w:cs="楷体"/>
          <w:sz w:val="28"/>
          <w:szCs w:val="28"/>
        </w:rPr>
        <w:fldChar w:fldCharType="separate"/>
      </w:r>
      <w:r>
        <w:rPr>
          <w:rFonts w:hint="eastAsia" w:ascii="楷体" w:hAnsi="楷体" w:eastAsia="楷体" w:cs="楷体"/>
          <w:kern w:val="0"/>
          <w:sz w:val="28"/>
          <w:szCs w:val="28"/>
        </w:rPr>
        <w:t>高速客船安全管理规则</w:t>
      </w:r>
      <w:r>
        <w:rPr>
          <w:rFonts w:hint="eastAsia" w:ascii="楷体" w:hAnsi="楷体" w:eastAsia="楷体" w:cs="楷体"/>
          <w:kern w:val="0"/>
          <w:sz w:val="28"/>
          <w:szCs w:val="28"/>
        </w:rPr>
        <w:fldChar w:fldCharType="end"/>
      </w:r>
      <w:r>
        <w:rPr>
          <w:rFonts w:hint="eastAsia" w:ascii="楷体" w:hAnsi="楷体" w:eastAsia="楷体" w:cs="楷体"/>
          <w:kern w:val="0"/>
          <w:sz w:val="28"/>
          <w:szCs w:val="28"/>
        </w:rPr>
        <w:t>》（交通部令1996年第13号）的要求。</w:t>
      </w: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楷体" w:hAnsi="楷体" w:eastAsia="楷体" w:cs="楷体"/>
          <w:kern w:val="0"/>
          <w:sz w:val="28"/>
          <w:szCs w:val="28"/>
        </w:rPr>
      </w:pPr>
      <w:bookmarkStart w:id="18" w:name="tiao_8"/>
      <w:bookmarkEnd w:id="18"/>
      <w:r>
        <w:rPr>
          <w:rFonts w:hint="eastAsia" w:ascii="楷体" w:hAnsi="楷体" w:eastAsia="楷体" w:cs="楷体"/>
          <w:kern w:val="0"/>
          <w:sz w:val="28"/>
          <w:szCs w:val="28"/>
        </w:rPr>
        <w:t>　　第八条</w:t>
      </w:r>
      <w:bookmarkStart w:id="19" w:name="tiao_8_kuan_1"/>
      <w:bookmarkEnd w:id="19"/>
      <w:r>
        <w:rPr>
          <w:rFonts w:hint="eastAsia" w:ascii="楷体" w:hAnsi="楷体" w:eastAsia="楷体" w:cs="楷体"/>
          <w:kern w:val="0"/>
          <w:sz w:val="28"/>
          <w:szCs w:val="28"/>
        </w:rPr>
        <w:t>　本规则附录一、附录二、附录三列明的减免规定是根据各类船舶在一般情况下制定的，海事管理机构在核定具体船舶的最低安全配员数额时，如认为配员减免后无法保证船舶安全时，可不予减免或者不予足额减免。</w:t>
      </w: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楷体" w:hAnsi="楷体" w:eastAsia="楷体" w:cs="楷体"/>
          <w:kern w:val="0"/>
          <w:sz w:val="28"/>
          <w:szCs w:val="28"/>
        </w:rPr>
      </w:pPr>
      <w:bookmarkStart w:id="20" w:name="tiao_9"/>
      <w:bookmarkEnd w:id="20"/>
      <w:r>
        <w:rPr>
          <w:rFonts w:hint="eastAsia" w:ascii="楷体" w:hAnsi="楷体" w:eastAsia="楷体" w:cs="楷体"/>
          <w:kern w:val="0"/>
          <w:sz w:val="28"/>
          <w:szCs w:val="28"/>
        </w:rPr>
        <w:t>　　第九条</w:t>
      </w:r>
      <w:bookmarkStart w:id="21" w:name="tiao_9_kuan_1"/>
      <w:bookmarkEnd w:id="21"/>
      <w:r>
        <w:rPr>
          <w:rFonts w:hint="eastAsia" w:ascii="楷体" w:hAnsi="楷体" w:eastAsia="楷体" w:cs="楷体"/>
          <w:kern w:val="0"/>
          <w:sz w:val="28"/>
          <w:szCs w:val="28"/>
        </w:rPr>
        <w:t>　船舶所有人可以根据需要增配船员，但船上总人数不得超过经中华人民共和国海事局认可的船舶检验机构核定的救生设备定员标准。</w:t>
      </w: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楷体" w:hAnsi="楷体" w:eastAsia="楷体" w:cs="楷体"/>
          <w:kern w:val="0"/>
          <w:sz w:val="28"/>
          <w:szCs w:val="28"/>
        </w:rPr>
      </w:pPr>
      <w:bookmarkStart w:id="22" w:name="zhang_3"/>
      <w:bookmarkEnd w:id="22"/>
      <w:r>
        <w:rPr>
          <w:rFonts w:hint="eastAsia" w:ascii="楷体" w:hAnsi="楷体" w:eastAsia="楷体" w:cs="楷体"/>
          <w:kern w:val="0"/>
          <w:sz w:val="28"/>
          <w:szCs w:val="28"/>
        </w:rPr>
        <w:t>第三章　最低安全配员管理</w:t>
      </w: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楷体" w:hAnsi="楷体" w:eastAsia="楷体" w:cs="楷体"/>
          <w:kern w:val="0"/>
          <w:sz w:val="28"/>
          <w:szCs w:val="28"/>
        </w:rPr>
      </w:pPr>
      <w:r>
        <w:rPr>
          <w:rFonts w:hint="eastAsia" w:ascii="楷体" w:hAnsi="楷体" w:eastAsia="楷体" w:cs="楷体"/>
          <w:kern w:val="0"/>
          <w:sz w:val="28"/>
          <w:szCs w:val="28"/>
        </w:rPr>
        <w:t>　</w:t>
      </w: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楷体" w:hAnsi="楷体" w:eastAsia="楷体" w:cs="楷体"/>
          <w:kern w:val="0"/>
          <w:sz w:val="28"/>
          <w:szCs w:val="28"/>
        </w:rPr>
      </w:pPr>
      <w:bookmarkStart w:id="23" w:name="tiao_10"/>
      <w:bookmarkEnd w:id="23"/>
      <w:r>
        <w:rPr>
          <w:rFonts w:hint="eastAsia" w:ascii="楷体" w:hAnsi="楷体" w:eastAsia="楷体" w:cs="楷体"/>
          <w:kern w:val="0"/>
          <w:sz w:val="28"/>
          <w:szCs w:val="28"/>
        </w:rPr>
        <w:t>　　第十条</w:t>
      </w:r>
      <w:bookmarkStart w:id="24" w:name="tiao_10_kuan_1"/>
      <w:bookmarkEnd w:id="24"/>
      <w:r>
        <w:rPr>
          <w:rFonts w:hint="eastAsia" w:ascii="楷体" w:hAnsi="楷体" w:eastAsia="楷体" w:cs="楷体"/>
          <w:kern w:val="0"/>
          <w:sz w:val="28"/>
          <w:szCs w:val="28"/>
        </w:rPr>
        <w:t>　中国籍船舶配备外国籍船员应当符合以下规定：</w:t>
      </w: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楷体" w:hAnsi="楷体" w:eastAsia="楷体" w:cs="楷体"/>
          <w:kern w:val="0"/>
          <w:sz w:val="28"/>
          <w:szCs w:val="28"/>
        </w:rPr>
      </w:pPr>
      <w:bookmarkStart w:id="25" w:name="tiao_10_kuan_1_xiang_1"/>
      <w:bookmarkEnd w:id="25"/>
      <w:r>
        <w:rPr>
          <w:rFonts w:hint="eastAsia" w:ascii="楷体" w:hAnsi="楷体" w:eastAsia="楷体" w:cs="楷体"/>
          <w:kern w:val="0"/>
          <w:sz w:val="28"/>
          <w:szCs w:val="28"/>
        </w:rPr>
        <w:t>　　（一）在中国籍船舶上工作的外国籍船员，应当依照法律、行政法规和国家其他有关规定取得就业许可；</w:t>
      </w: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楷体" w:hAnsi="楷体" w:eastAsia="楷体" w:cs="楷体"/>
          <w:kern w:val="0"/>
          <w:sz w:val="28"/>
          <w:szCs w:val="28"/>
        </w:rPr>
      </w:pPr>
      <w:bookmarkStart w:id="26" w:name="tiao_10_kuan_1_xiang_2"/>
      <w:bookmarkEnd w:id="26"/>
      <w:r>
        <w:rPr>
          <w:rFonts w:hint="eastAsia" w:ascii="楷体" w:hAnsi="楷体" w:eastAsia="楷体" w:cs="楷体"/>
          <w:kern w:val="0"/>
          <w:sz w:val="28"/>
          <w:szCs w:val="28"/>
        </w:rPr>
        <w:t>　　（二）外国籍船员持有合格的船员证书，且所持船员证书的签发国与我国签订了船员证书认可协议；</w:t>
      </w: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楷体" w:hAnsi="楷体" w:eastAsia="楷体" w:cs="楷体"/>
          <w:kern w:val="0"/>
          <w:sz w:val="28"/>
          <w:szCs w:val="28"/>
        </w:rPr>
      </w:pPr>
      <w:bookmarkStart w:id="27" w:name="tiao_10_kuan_1_xiang_3"/>
      <w:bookmarkEnd w:id="27"/>
      <w:r>
        <w:rPr>
          <w:rFonts w:hint="eastAsia" w:ascii="楷体" w:hAnsi="楷体" w:eastAsia="楷体" w:cs="楷体"/>
          <w:kern w:val="0"/>
          <w:sz w:val="28"/>
          <w:szCs w:val="28"/>
        </w:rPr>
        <w:t>　　（三）雇佣外国籍船员的航运公司已承诺承担船员权益维护的责任。</w:t>
      </w: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楷体" w:hAnsi="楷体" w:eastAsia="楷体" w:cs="楷体"/>
          <w:kern w:val="0"/>
          <w:sz w:val="28"/>
          <w:szCs w:val="28"/>
        </w:rPr>
      </w:pPr>
      <w:bookmarkStart w:id="28" w:name="tiao_11"/>
      <w:bookmarkEnd w:id="28"/>
      <w:r>
        <w:rPr>
          <w:rFonts w:hint="eastAsia" w:ascii="楷体" w:hAnsi="楷体" w:eastAsia="楷体" w:cs="楷体"/>
          <w:kern w:val="0"/>
          <w:sz w:val="28"/>
          <w:szCs w:val="28"/>
        </w:rPr>
        <w:t>　　第十一条</w:t>
      </w:r>
      <w:bookmarkStart w:id="29" w:name="tiao_11_kuan_1"/>
      <w:bookmarkEnd w:id="29"/>
      <w:r>
        <w:rPr>
          <w:rFonts w:hint="eastAsia" w:ascii="楷体" w:hAnsi="楷体" w:eastAsia="楷体" w:cs="楷体"/>
          <w:kern w:val="0"/>
          <w:sz w:val="28"/>
          <w:szCs w:val="28"/>
        </w:rPr>
        <w:t>　中国籍船舶应当按照本规则的规定，持有海事管理机构颁发的《船舶最低安全配员证书》。</w:t>
      </w: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楷体" w:hAnsi="楷体" w:eastAsia="楷体" w:cs="楷体"/>
          <w:kern w:val="0"/>
          <w:sz w:val="28"/>
          <w:szCs w:val="28"/>
        </w:rPr>
      </w:pPr>
      <w:bookmarkStart w:id="30" w:name="tiao_11_kuan_2"/>
      <w:bookmarkEnd w:id="30"/>
      <w:r>
        <w:rPr>
          <w:rFonts w:hint="eastAsia" w:ascii="楷体" w:hAnsi="楷体" w:eastAsia="楷体" w:cs="楷体"/>
          <w:kern w:val="0"/>
          <w:sz w:val="28"/>
          <w:szCs w:val="28"/>
        </w:rPr>
        <w:t>　　在中华人民共和国内水、领海及管辖海域的外国籍船舶，应当按照中华人民共和国缔结或者参加的有关国际条约的规定，持有其船旗国政府主管机关签发的《船舶最低安全配员证书》或者等效文件。</w:t>
      </w: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楷体" w:hAnsi="楷体" w:eastAsia="楷体" w:cs="楷体"/>
          <w:kern w:val="0"/>
          <w:sz w:val="28"/>
          <w:szCs w:val="28"/>
        </w:rPr>
      </w:pPr>
      <w:bookmarkStart w:id="31" w:name="tiao_12"/>
      <w:bookmarkEnd w:id="31"/>
      <w:r>
        <w:rPr>
          <w:rFonts w:hint="eastAsia" w:ascii="楷体" w:hAnsi="楷体" w:eastAsia="楷体" w:cs="楷体"/>
          <w:kern w:val="0"/>
          <w:sz w:val="28"/>
          <w:szCs w:val="28"/>
        </w:rPr>
        <w:t>　　第十二条</w:t>
      </w:r>
      <w:bookmarkStart w:id="32" w:name="tiao_12_kuan_1"/>
      <w:bookmarkEnd w:id="32"/>
      <w:r>
        <w:rPr>
          <w:rFonts w:hint="eastAsia" w:ascii="楷体" w:hAnsi="楷体" w:eastAsia="楷体" w:cs="楷体"/>
          <w:kern w:val="0"/>
          <w:sz w:val="28"/>
          <w:szCs w:val="28"/>
        </w:rPr>
        <w:t>　船舶所有人应当在申请船舶国籍登记时，按照本规则的规定，对其船舶的最低安全配员如何适用本规则附录相应标准予以陈述，并可以包括对减免配员的特殊说明。</w:t>
      </w: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楷体" w:hAnsi="楷体" w:eastAsia="楷体" w:cs="楷体"/>
          <w:kern w:val="0"/>
          <w:sz w:val="28"/>
          <w:szCs w:val="28"/>
        </w:rPr>
      </w:pPr>
      <w:bookmarkStart w:id="33" w:name="tiao_12_kuan_2"/>
      <w:bookmarkEnd w:id="33"/>
      <w:r>
        <w:rPr>
          <w:rFonts w:hint="eastAsia" w:ascii="楷体" w:hAnsi="楷体" w:eastAsia="楷体" w:cs="楷体"/>
          <w:kern w:val="0"/>
          <w:sz w:val="28"/>
          <w:szCs w:val="28"/>
        </w:rPr>
        <w:t>　　海事管理机构应当在依法对船舶国籍登记进行审核时，核定船舶的最低安全配员，并在核发船舶国籍证书时，向当事船舶配发《船舶最低安全配员证书》。</w:t>
      </w: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楷体" w:hAnsi="楷体" w:eastAsia="楷体" w:cs="楷体"/>
          <w:kern w:val="0"/>
          <w:sz w:val="28"/>
          <w:szCs w:val="28"/>
        </w:rPr>
      </w:pPr>
      <w:bookmarkStart w:id="34" w:name="tiao_13"/>
      <w:bookmarkEnd w:id="34"/>
      <w:r>
        <w:rPr>
          <w:rFonts w:hint="eastAsia" w:ascii="楷体" w:hAnsi="楷体" w:eastAsia="楷体" w:cs="楷体"/>
          <w:kern w:val="0"/>
          <w:sz w:val="28"/>
          <w:szCs w:val="28"/>
        </w:rPr>
        <w:t>　　第十三条</w:t>
      </w:r>
      <w:bookmarkStart w:id="35" w:name="tiao_13_kuan_1"/>
      <w:bookmarkEnd w:id="35"/>
      <w:r>
        <w:rPr>
          <w:rFonts w:hint="eastAsia" w:ascii="楷体" w:hAnsi="楷体" w:eastAsia="楷体" w:cs="楷体"/>
          <w:kern w:val="0"/>
          <w:sz w:val="28"/>
          <w:szCs w:val="28"/>
        </w:rPr>
        <w:t>　在境外建造或者购买并交接的船舶，船舶所有人应当向所辖的海事管理机构提交船舶买卖合同或者建造合同及交接文件、船舶技术和其他相关资料办理《船舶最低安全配员证书》。</w:t>
      </w: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楷体" w:hAnsi="楷体" w:eastAsia="楷体" w:cs="楷体"/>
          <w:kern w:val="0"/>
          <w:sz w:val="28"/>
          <w:szCs w:val="28"/>
        </w:rPr>
      </w:pPr>
      <w:bookmarkStart w:id="36" w:name="tiao_14"/>
      <w:bookmarkEnd w:id="36"/>
      <w:r>
        <w:rPr>
          <w:rFonts w:hint="eastAsia" w:ascii="楷体" w:hAnsi="楷体" w:eastAsia="楷体" w:cs="楷体"/>
          <w:kern w:val="0"/>
          <w:sz w:val="28"/>
          <w:szCs w:val="28"/>
        </w:rPr>
        <w:t>　　第十四条</w:t>
      </w:r>
      <w:bookmarkStart w:id="37" w:name="tiao_14_kuan_1"/>
      <w:bookmarkEnd w:id="37"/>
      <w:r>
        <w:rPr>
          <w:rFonts w:hint="eastAsia" w:ascii="楷体" w:hAnsi="楷体" w:eastAsia="楷体" w:cs="楷体"/>
          <w:kern w:val="0"/>
          <w:sz w:val="28"/>
          <w:szCs w:val="28"/>
        </w:rPr>
        <w:t>　海事管理机构核定船舶最低安全配员时，除查验有关船舶证书、文书外，可以就本规则第六条所述的要素对船舶的实际状况进行现场核查。</w:t>
      </w: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楷体" w:hAnsi="楷体" w:eastAsia="楷体" w:cs="楷体"/>
          <w:kern w:val="0"/>
          <w:sz w:val="28"/>
          <w:szCs w:val="28"/>
        </w:rPr>
      </w:pPr>
      <w:bookmarkStart w:id="38" w:name="tiao_15"/>
      <w:bookmarkEnd w:id="38"/>
      <w:r>
        <w:rPr>
          <w:rFonts w:hint="eastAsia" w:ascii="楷体" w:hAnsi="楷体" w:eastAsia="楷体" w:cs="楷体"/>
          <w:kern w:val="0"/>
          <w:sz w:val="28"/>
          <w:szCs w:val="28"/>
        </w:rPr>
        <w:t>　　第十五条</w:t>
      </w:r>
      <w:bookmarkStart w:id="39" w:name="tiao_15_kuan_1"/>
      <w:bookmarkEnd w:id="39"/>
      <w:r>
        <w:rPr>
          <w:rFonts w:hint="eastAsia" w:ascii="楷体" w:hAnsi="楷体" w:eastAsia="楷体" w:cs="楷体"/>
          <w:kern w:val="0"/>
          <w:sz w:val="28"/>
          <w:szCs w:val="28"/>
        </w:rPr>
        <w:t>　船舶在航行、停泊、作业时，必须将《船舶最低安全配员证书》妥善存放在船备查。</w:t>
      </w: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楷体" w:hAnsi="楷体" w:eastAsia="楷体" w:cs="楷体"/>
          <w:kern w:val="0"/>
          <w:sz w:val="28"/>
          <w:szCs w:val="28"/>
        </w:rPr>
      </w:pPr>
      <w:bookmarkStart w:id="40" w:name="tiao_15_kuan_2"/>
      <w:bookmarkEnd w:id="40"/>
      <w:r>
        <w:rPr>
          <w:rFonts w:hint="eastAsia" w:ascii="楷体" w:hAnsi="楷体" w:eastAsia="楷体" w:cs="楷体"/>
          <w:kern w:val="0"/>
          <w:sz w:val="28"/>
          <w:szCs w:val="28"/>
        </w:rPr>
        <w:t>　　船舶不得使用涂改、伪造以及采用非法途径或者舞弊手段取得的《船舶最低安全配员证书》。</w:t>
      </w: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楷体" w:hAnsi="楷体" w:eastAsia="楷体" w:cs="楷体"/>
          <w:kern w:val="0"/>
          <w:sz w:val="28"/>
          <w:szCs w:val="28"/>
        </w:rPr>
      </w:pPr>
      <w:bookmarkStart w:id="41" w:name="tiao_16"/>
      <w:bookmarkEnd w:id="41"/>
      <w:r>
        <w:rPr>
          <w:rFonts w:hint="eastAsia" w:ascii="楷体" w:hAnsi="楷体" w:eastAsia="楷体" w:cs="楷体"/>
          <w:kern w:val="0"/>
          <w:sz w:val="28"/>
          <w:szCs w:val="28"/>
        </w:rPr>
        <w:t>　　第十六条</w:t>
      </w:r>
      <w:bookmarkStart w:id="42" w:name="tiao_16_kuan_1"/>
      <w:bookmarkEnd w:id="42"/>
      <w:r>
        <w:rPr>
          <w:rFonts w:hint="eastAsia" w:ascii="楷体" w:hAnsi="楷体" w:eastAsia="楷体" w:cs="楷体"/>
          <w:kern w:val="0"/>
          <w:sz w:val="28"/>
          <w:szCs w:val="28"/>
        </w:rPr>
        <w:t>　船舶所有人应当按照本规则的规定和《船舶最低安全配员证书》载明的船员配备要求，为船舶配备合格的船员。</w:t>
      </w: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楷体" w:hAnsi="楷体" w:eastAsia="楷体" w:cs="楷体"/>
          <w:kern w:val="0"/>
          <w:sz w:val="28"/>
          <w:szCs w:val="28"/>
        </w:rPr>
      </w:pPr>
      <w:bookmarkStart w:id="43" w:name="tiao_17"/>
      <w:bookmarkEnd w:id="43"/>
      <w:r>
        <w:rPr>
          <w:rFonts w:hint="eastAsia" w:ascii="楷体" w:hAnsi="楷体" w:eastAsia="楷体" w:cs="楷体"/>
          <w:kern w:val="0"/>
          <w:sz w:val="28"/>
          <w:szCs w:val="28"/>
        </w:rPr>
        <w:t>　　第十七条</w:t>
      </w:r>
      <w:bookmarkStart w:id="44" w:name="tiao_17_kuan_1"/>
      <w:bookmarkEnd w:id="44"/>
      <w:r>
        <w:rPr>
          <w:rFonts w:hint="eastAsia" w:ascii="楷体" w:hAnsi="楷体" w:eastAsia="楷体" w:cs="楷体"/>
          <w:kern w:val="0"/>
          <w:sz w:val="28"/>
          <w:szCs w:val="28"/>
        </w:rPr>
        <w:t>　船舶所有人应当在《船舶最低安全配员证书》有效期截止前1年以内，或者在船舶国籍证书重新核发或者相关内容发生变化时，凭原证书向船籍港的海事管理机构办理换发证书手续。</w:t>
      </w: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楷体" w:hAnsi="楷体" w:eastAsia="楷体" w:cs="楷体"/>
          <w:kern w:val="0"/>
          <w:sz w:val="28"/>
          <w:szCs w:val="28"/>
        </w:rPr>
      </w:pPr>
      <w:bookmarkStart w:id="45" w:name="tiao_18"/>
      <w:bookmarkEnd w:id="45"/>
      <w:r>
        <w:rPr>
          <w:rFonts w:hint="eastAsia" w:ascii="楷体" w:hAnsi="楷体" w:eastAsia="楷体" w:cs="楷体"/>
          <w:kern w:val="0"/>
          <w:sz w:val="28"/>
          <w:szCs w:val="28"/>
        </w:rPr>
        <w:t>　　第十八条</w:t>
      </w:r>
      <w:bookmarkStart w:id="46" w:name="tiao_18_kuan_1"/>
      <w:bookmarkEnd w:id="46"/>
      <w:r>
        <w:rPr>
          <w:rFonts w:hint="eastAsia" w:ascii="楷体" w:hAnsi="楷体" w:eastAsia="楷体" w:cs="楷体"/>
          <w:kern w:val="0"/>
          <w:sz w:val="28"/>
          <w:szCs w:val="28"/>
        </w:rPr>
        <w:t>　证书污损不能辨认的，视为无效，船舶所有人应当向所辖的海事管理机构申请换发。证书遗失的，船舶所有人应当书面说明理由，附具有关证明文件，向船籍港的海事管理机构办理补发证书手续。</w:t>
      </w: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楷体" w:hAnsi="楷体" w:eastAsia="楷体" w:cs="楷体"/>
          <w:kern w:val="0"/>
          <w:sz w:val="28"/>
          <w:szCs w:val="28"/>
        </w:rPr>
      </w:pPr>
      <w:bookmarkStart w:id="47" w:name="tiao_18_kuan_2"/>
      <w:bookmarkEnd w:id="47"/>
      <w:r>
        <w:rPr>
          <w:rFonts w:hint="eastAsia" w:ascii="楷体" w:hAnsi="楷体" w:eastAsia="楷体" w:cs="楷体"/>
          <w:kern w:val="0"/>
          <w:sz w:val="28"/>
          <w:szCs w:val="28"/>
        </w:rPr>
        <w:t>　　换发或者补发的《船舶最低安全配员证书》的有效期，不超过原发的《船舶最低安全配员证书》的有效期。</w:t>
      </w: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楷体" w:hAnsi="楷体" w:eastAsia="楷体" w:cs="楷体"/>
          <w:kern w:val="0"/>
          <w:sz w:val="28"/>
          <w:szCs w:val="28"/>
        </w:rPr>
      </w:pPr>
      <w:bookmarkStart w:id="48" w:name="tiao_19"/>
      <w:bookmarkEnd w:id="48"/>
      <w:r>
        <w:rPr>
          <w:rFonts w:hint="eastAsia" w:ascii="楷体" w:hAnsi="楷体" w:eastAsia="楷体" w:cs="楷体"/>
          <w:kern w:val="0"/>
          <w:sz w:val="28"/>
          <w:szCs w:val="28"/>
        </w:rPr>
        <w:t>　　第十九条</w:t>
      </w:r>
      <w:bookmarkStart w:id="49" w:name="tiao_19_kuan_1"/>
      <w:bookmarkEnd w:id="49"/>
      <w:r>
        <w:rPr>
          <w:rFonts w:hint="eastAsia" w:ascii="楷体" w:hAnsi="楷体" w:eastAsia="楷体" w:cs="楷体"/>
          <w:kern w:val="0"/>
          <w:sz w:val="28"/>
          <w:szCs w:val="28"/>
        </w:rPr>
        <w:t>　船舶状况发生变化需改变证书所载内容时，船舶所有人应当向船籍港的海事管理机构重新办理《船舶最低安全配员证书》。</w:t>
      </w: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楷体" w:hAnsi="楷体" w:eastAsia="楷体" w:cs="楷体"/>
          <w:kern w:val="0"/>
          <w:sz w:val="28"/>
          <w:szCs w:val="28"/>
        </w:rPr>
      </w:pPr>
      <w:bookmarkStart w:id="50" w:name="tiao_20"/>
      <w:bookmarkEnd w:id="50"/>
      <w:r>
        <w:rPr>
          <w:rFonts w:hint="eastAsia" w:ascii="楷体" w:hAnsi="楷体" w:eastAsia="楷体" w:cs="楷体"/>
          <w:kern w:val="0"/>
          <w:sz w:val="28"/>
          <w:szCs w:val="28"/>
        </w:rPr>
        <w:t>　　第二十条</w:t>
      </w:r>
      <w:bookmarkStart w:id="51" w:name="tiao_20_kuan_1"/>
      <w:bookmarkEnd w:id="51"/>
      <w:r>
        <w:rPr>
          <w:rFonts w:hint="eastAsia" w:ascii="楷体" w:hAnsi="楷体" w:eastAsia="楷体" w:cs="楷体"/>
          <w:kern w:val="0"/>
          <w:sz w:val="28"/>
          <w:szCs w:val="28"/>
        </w:rPr>
        <w:t>　在特殊情况下，船舶需要在船籍港以外换发或者补发《船舶最低安全配员证书》，经船籍港海事管理机构同意，船舶当时所在港口的海事管理机构可以按照本规定予以办理并通报船籍港海事管理机构。</w:t>
      </w: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楷体" w:hAnsi="楷体" w:eastAsia="楷体" w:cs="楷体"/>
          <w:kern w:val="0"/>
          <w:sz w:val="28"/>
          <w:szCs w:val="28"/>
        </w:rPr>
      </w:pPr>
      <w:bookmarkStart w:id="52" w:name="zhang_4"/>
      <w:bookmarkEnd w:id="52"/>
      <w:r>
        <w:rPr>
          <w:rFonts w:hint="eastAsia" w:ascii="楷体" w:hAnsi="楷体" w:eastAsia="楷体" w:cs="楷体"/>
          <w:kern w:val="0"/>
          <w:sz w:val="28"/>
          <w:szCs w:val="28"/>
        </w:rPr>
        <w:t>第四章　监督检查</w:t>
      </w: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楷体" w:hAnsi="楷体" w:eastAsia="楷体" w:cs="楷体"/>
          <w:kern w:val="0"/>
          <w:sz w:val="28"/>
          <w:szCs w:val="28"/>
        </w:rPr>
      </w:pPr>
      <w:r>
        <w:rPr>
          <w:rFonts w:hint="eastAsia" w:ascii="楷体" w:hAnsi="楷体" w:eastAsia="楷体" w:cs="楷体"/>
          <w:kern w:val="0"/>
          <w:sz w:val="28"/>
          <w:szCs w:val="28"/>
        </w:rPr>
        <w:t>　</w:t>
      </w: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楷体" w:hAnsi="楷体" w:eastAsia="楷体" w:cs="楷体"/>
          <w:kern w:val="0"/>
          <w:sz w:val="28"/>
          <w:szCs w:val="28"/>
        </w:rPr>
      </w:pPr>
      <w:bookmarkStart w:id="53" w:name="tiao_21"/>
      <w:bookmarkEnd w:id="53"/>
      <w:r>
        <w:rPr>
          <w:rFonts w:hint="eastAsia" w:ascii="楷体" w:hAnsi="楷体" w:eastAsia="楷体" w:cs="楷体"/>
          <w:kern w:val="0"/>
          <w:sz w:val="28"/>
          <w:szCs w:val="28"/>
        </w:rPr>
        <w:t>　　第二十一条</w:t>
      </w:r>
      <w:bookmarkStart w:id="54" w:name="tiao_21_kuan_1"/>
      <w:bookmarkEnd w:id="54"/>
      <w:r>
        <w:rPr>
          <w:rFonts w:hint="eastAsia" w:ascii="楷体" w:hAnsi="楷体" w:eastAsia="楷体" w:cs="楷体"/>
          <w:kern w:val="0"/>
          <w:sz w:val="28"/>
          <w:szCs w:val="28"/>
        </w:rPr>
        <w:t>　中国籍、外国籍船舶在办理进、出港口或者口岸手续时，应当交验《船舶最低安全配员证书》。</w:t>
      </w: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楷体" w:hAnsi="楷体" w:eastAsia="楷体" w:cs="楷体"/>
          <w:kern w:val="0"/>
          <w:sz w:val="28"/>
          <w:szCs w:val="28"/>
        </w:rPr>
      </w:pPr>
      <w:bookmarkStart w:id="55" w:name="tiao_22"/>
      <w:bookmarkEnd w:id="55"/>
      <w:r>
        <w:rPr>
          <w:rFonts w:hint="eastAsia" w:ascii="楷体" w:hAnsi="楷体" w:eastAsia="楷体" w:cs="楷体"/>
          <w:kern w:val="0"/>
          <w:sz w:val="28"/>
          <w:szCs w:val="28"/>
        </w:rPr>
        <w:t>　　第二十二条</w:t>
      </w:r>
      <w:bookmarkStart w:id="56" w:name="tiao_22_kuan_1"/>
      <w:bookmarkEnd w:id="56"/>
      <w:r>
        <w:rPr>
          <w:rFonts w:hint="eastAsia" w:ascii="楷体" w:hAnsi="楷体" w:eastAsia="楷体" w:cs="楷体"/>
          <w:kern w:val="0"/>
          <w:sz w:val="28"/>
          <w:szCs w:val="28"/>
        </w:rPr>
        <w:t>　中国籍、外国籍船舶在停泊期间，均应配备足够的掌握相应安全知识并具有熟练操作能力能够保持对船舶及设备进行安全操纵的船员。</w:t>
      </w: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楷体" w:hAnsi="楷体" w:eastAsia="楷体" w:cs="楷体"/>
          <w:kern w:val="0"/>
          <w:sz w:val="28"/>
          <w:szCs w:val="28"/>
        </w:rPr>
      </w:pPr>
      <w:bookmarkStart w:id="57" w:name="tiao_22_kuan_2"/>
      <w:bookmarkEnd w:id="57"/>
      <w:r>
        <w:rPr>
          <w:rFonts w:hint="eastAsia" w:ascii="楷体" w:hAnsi="楷体" w:eastAsia="楷体" w:cs="楷体"/>
          <w:kern w:val="0"/>
          <w:sz w:val="28"/>
          <w:szCs w:val="28"/>
        </w:rPr>
        <w:t>　　无论何时，500总吨及以上（或者750千瓦及以上）海船、600总吨及以上（或者441千瓦及以上）内河船舶的船长和大副，轮机长和大管轮不得同时离船。</w:t>
      </w: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楷体" w:hAnsi="楷体" w:eastAsia="楷体" w:cs="楷体"/>
          <w:kern w:val="0"/>
          <w:sz w:val="28"/>
          <w:szCs w:val="28"/>
        </w:rPr>
      </w:pPr>
      <w:bookmarkStart w:id="58" w:name="tiao_23"/>
      <w:bookmarkEnd w:id="58"/>
      <w:r>
        <w:rPr>
          <w:rFonts w:hint="eastAsia" w:ascii="楷体" w:hAnsi="楷体" w:eastAsia="楷体" w:cs="楷体"/>
          <w:kern w:val="0"/>
          <w:sz w:val="28"/>
          <w:szCs w:val="28"/>
        </w:rPr>
        <w:t>　　第二十三条</w:t>
      </w:r>
      <w:bookmarkStart w:id="59" w:name="tiao_23_kuan_1"/>
      <w:bookmarkEnd w:id="59"/>
      <w:r>
        <w:rPr>
          <w:rFonts w:hint="eastAsia" w:ascii="楷体" w:hAnsi="楷体" w:eastAsia="楷体" w:cs="楷体"/>
          <w:kern w:val="0"/>
          <w:sz w:val="28"/>
          <w:szCs w:val="28"/>
        </w:rPr>
        <w:t>　船舶未持有《船舶最低安全配员证书》或者实际配员低于《船舶最低安全配员证书》要求的，对中国籍船舶，海事管理机构应当禁止其离港直至船舶满足本规则要求；对外国籍船舶，海事管理机构应当禁止其离港，直至船舶按照《船舶最低安全配员证书》的要求配齐人员，或者向海事管理机构提交由其船旗国主管当局对其实际配员作出的书面认可。</w:t>
      </w: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楷体" w:hAnsi="楷体" w:eastAsia="楷体" w:cs="楷体"/>
          <w:kern w:val="0"/>
          <w:sz w:val="28"/>
          <w:szCs w:val="28"/>
        </w:rPr>
      </w:pPr>
      <w:bookmarkStart w:id="60" w:name="tiao_24"/>
      <w:bookmarkEnd w:id="60"/>
      <w:r>
        <w:rPr>
          <w:rFonts w:hint="eastAsia" w:ascii="楷体" w:hAnsi="楷体" w:eastAsia="楷体" w:cs="楷体"/>
          <w:kern w:val="0"/>
          <w:sz w:val="28"/>
          <w:szCs w:val="28"/>
        </w:rPr>
        <w:t>　　第二十四条</w:t>
      </w:r>
      <w:bookmarkStart w:id="61" w:name="tiao_24_kuan_1"/>
      <w:bookmarkEnd w:id="61"/>
      <w:r>
        <w:rPr>
          <w:rFonts w:hint="eastAsia" w:ascii="楷体" w:hAnsi="楷体" w:eastAsia="楷体" w:cs="楷体"/>
          <w:kern w:val="0"/>
          <w:sz w:val="28"/>
          <w:szCs w:val="28"/>
        </w:rPr>
        <w:t>　对违反本规则的船舶和人员，依法应当给予行政处罚的，由海事管理机构依据有关法律、行政法规和规章的规定给予相应的处罚。</w:t>
      </w: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楷体" w:hAnsi="楷体" w:eastAsia="楷体" w:cs="楷体"/>
          <w:kern w:val="0"/>
          <w:sz w:val="28"/>
          <w:szCs w:val="28"/>
        </w:rPr>
      </w:pPr>
      <w:bookmarkStart w:id="62" w:name="tiao_25"/>
      <w:bookmarkEnd w:id="62"/>
      <w:r>
        <w:rPr>
          <w:rFonts w:hint="eastAsia" w:ascii="楷体" w:hAnsi="楷体" w:eastAsia="楷体" w:cs="楷体"/>
          <w:kern w:val="0"/>
          <w:sz w:val="28"/>
          <w:szCs w:val="28"/>
        </w:rPr>
        <w:t>　　第二十五条</w:t>
      </w:r>
      <w:bookmarkStart w:id="63" w:name="tiao_25_kuan_1"/>
      <w:bookmarkEnd w:id="63"/>
      <w:r>
        <w:rPr>
          <w:rFonts w:hint="eastAsia" w:ascii="楷体" w:hAnsi="楷体" w:eastAsia="楷体" w:cs="楷体"/>
          <w:kern w:val="0"/>
          <w:sz w:val="28"/>
          <w:szCs w:val="28"/>
        </w:rPr>
        <w:t>　海事管理机构的工作人员滥用职权、徇私舞弊、玩忽职守的，由所在单位或者上级机关给予行政处分；构成犯罪的，依法追究刑事责任。</w:t>
      </w: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楷体" w:hAnsi="楷体" w:eastAsia="楷体" w:cs="楷体"/>
          <w:kern w:val="0"/>
          <w:sz w:val="28"/>
          <w:szCs w:val="28"/>
        </w:rPr>
      </w:pPr>
      <w:bookmarkStart w:id="64" w:name="zhang_5"/>
      <w:bookmarkEnd w:id="64"/>
      <w:r>
        <w:rPr>
          <w:rFonts w:hint="eastAsia" w:ascii="楷体" w:hAnsi="楷体" w:eastAsia="楷体" w:cs="楷体"/>
          <w:kern w:val="0"/>
          <w:sz w:val="28"/>
          <w:szCs w:val="28"/>
        </w:rPr>
        <w:t>第五章　附　则</w:t>
      </w: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楷体" w:hAnsi="楷体" w:eastAsia="楷体" w:cs="楷体"/>
          <w:kern w:val="0"/>
          <w:sz w:val="28"/>
          <w:szCs w:val="28"/>
        </w:rPr>
      </w:pPr>
      <w:r>
        <w:rPr>
          <w:rFonts w:hint="eastAsia" w:ascii="楷体" w:hAnsi="楷体" w:eastAsia="楷体" w:cs="楷体"/>
          <w:kern w:val="0"/>
          <w:sz w:val="28"/>
          <w:szCs w:val="28"/>
        </w:rPr>
        <w:t>　</w:t>
      </w: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楷体" w:hAnsi="楷体" w:eastAsia="楷体" w:cs="楷体"/>
          <w:kern w:val="0"/>
          <w:sz w:val="28"/>
          <w:szCs w:val="28"/>
        </w:rPr>
      </w:pPr>
      <w:bookmarkStart w:id="65" w:name="tiao_26"/>
      <w:bookmarkEnd w:id="65"/>
      <w:r>
        <w:rPr>
          <w:rFonts w:hint="eastAsia" w:ascii="楷体" w:hAnsi="楷体" w:eastAsia="楷体" w:cs="楷体"/>
          <w:kern w:val="0"/>
          <w:sz w:val="28"/>
          <w:szCs w:val="28"/>
        </w:rPr>
        <w:t>　　第二十六条</w:t>
      </w:r>
      <w:bookmarkStart w:id="66" w:name="tiao_26_kuan_1"/>
      <w:bookmarkEnd w:id="66"/>
      <w:r>
        <w:rPr>
          <w:rFonts w:hint="eastAsia" w:ascii="楷体" w:hAnsi="楷体" w:eastAsia="楷体" w:cs="楷体"/>
          <w:kern w:val="0"/>
          <w:sz w:val="28"/>
          <w:szCs w:val="28"/>
        </w:rPr>
        <w:t>　《船舶最低安全配员证书》由中华人民共和国海事局统一印制。</w:t>
      </w: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楷体" w:hAnsi="楷体" w:eastAsia="楷体" w:cs="楷体"/>
          <w:kern w:val="0"/>
          <w:sz w:val="28"/>
          <w:szCs w:val="28"/>
        </w:rPr>
      </w:pPr>
      <w:bookmarkStart w:id="67" w:name="tiao_26_kuan_2"/>
      <w:bookmarkEnd w:id="67"/>
      <w:r>
        <w:rPr>
          <w:rFonts w:hint="eastAsia" w:ascii="楷体" w:hAnsi="楷体" w:eastAsia="楷体" w:cs="楷体"/>
          <w:kern w:val="0"/>
          <w:sz w:val="28"/>
          <w:szCs w:val="28"/>
        </w:rPr>
        <w:t>　　《船舶最低安全配员证书》的编号应与船舶国籍证书的编号一致。《船舶最低安全配员证书》有效期的截止日期与船舶国籍证书有效期的截止日期相同。</w:t>
      </w: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楷体" w:hAnsi="楷体" w:eastAsia="楷体" w:cs="楷体"/>
          <w:kern w:val="0"/>
          <w:sz w:val="28"/>
          <w:szCs w:val="28"/>
        </w:rPr>
      </w:pPr>
      <w:bookmarkStart w:id="68" w:name="tiao_27"/>
      <w:bookmarkEnd w:id="68"/>
      <w:r>
        <w:rPr>
          <w:rFonts w:hint="eastAsia" w:ascii="楷体" w:hAnsi="楷体" w:eastAsia="楷体" w:cs="楷体"/>
          <w:kern w:val="0"/>
          <w:sz w:val="28"/>
          <w:szCs w:val="28"/>
        </w:rPr>
        <w:t>　　第二十七条</w:t>
      </w:r>
      <w:bookmarkStart w:id="69" w:name="tiao_27_kuan_1"/>
      <w:bookmarkEnd w:id="69"/>
      <w:r>
        <w:rPr>
          <w:rFonts w:hint="eastAsia" w:ascii="楷体" w:hAnsi="楷体" w:eastAsia="楷体" w:cs="楷体"/>
          <w:kern w:val="0"/>
          <w:sz w:val="28"/>
          <w:szCs w:val="28"/>
        </w:rPr>
        <w:t>　本规则附录一、附录二、附录三的内容，可由中华人民共和国海事局根据有关法律、行政法规和相关国际公约进行修改。</w:t>
      </w: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楷体" w:hAnsi="楷体" w:eastAsia="楷体" w:cs="楷体"/>
          <w:sz w:val="28"/>
          <w:szCs w:val="28"/>
        </w:rPr>
      </w:pPr>
      <w:bookmarkStart w:id="70" w:name="tiao_28"/>
      <w:bookmarkEnd w:id="70"/>
      <w:r>
        <w:rPr>
          <w:rFonts w:hint="eastAsia" w:ascii="楷体" w:hAnsi="楷体" w:eastAsia="楷体" w:cs="楷体"/>
          <w:kern w:val="0"/>
          <w:sz w:val="28"/>
          <w:szCs w:val="28"/>
        </w:rPr>
        <w:t>　　第二十八条</w:t>
      </w:r>
      <w:bookmarkStart w:id="71" w:name="tiao_28_kuan_1"/>
      <w:bookmarkEnd w:id="71"/>
      <w:r>
        <w:rPr>
          <w:rFonts w:hint="eastAsia" w:ascii="楷体" w:hAnsi="楷体" w:eastAsia="楷体" w:cs="楷体"/>
          <w:kern w:val="0"/>
          <w:sz w:val="28"/>
          <w:szCs w:val="28"/>
        </w:rPr>
        <w:t>　本规则自2004年8月1日起施行。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0000000000000000000"/>
    <w:charset w:val="00"/>
    <w:family w:val="swiss"/>
    <w:pitch w:val="default"/>
    <w:sig w:usb0="00000000" w:usb1="00000000" w:usb2="00000000" w:usb3="00000000" w:csb0="0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B4D0A"/>
    <w:rsid w:val="00011527"/>
    <w:rsid w:val="00182969"/>
    <w:rsid w:val="008B4D0A"/>
    <w:rsid w:val="00940157"/>
    <w:rsid w:val="00BD0354"/>
    <w:rsid w:val="00EF4925"/>
    <w:rsid w:val="00F110D0"/>
    <w:rsid w:val="075F3829"/>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697</Words>
  <Characters>3975</Characters>
  <Lines>33</Lines>
  <Paragraphs>9</Paragraphs>
  <TotalTime>0</TotalTime>
  <ScaleCrop>false</ScaleCrop>
  <LinksUpToDate>false</LinksUpToDate>
  <CharactersWithSpaces>4663</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2018-12-19T06:46:00Z</dcterms:created>
  <dc:creator>冰冰巴啦啦拉</dc:creator>
  <cp:lastModifiedBy>白银</cp:lastModifiedBy>
  <dcterms:modified xsi:type="dcterms:W3CDTF">2020-05-18T03:15:53Z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