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FD6" w:rsidRDefault="00F31FD6">
      <w:pPr>
        <w:snapToGrid w:val="0"/>
        <w:jc w:val="center"/>
        <w:rPr>
          <w:rFonts w:ascii="仿宋_GB2312" w:hAnsi="仿宋_GB2312"/>
          <w:bCs/>
          <w:color w:val="FF0000"/>
          <w:szCs w:val="72"/>
        </w:rPr>
      </w:pPr>
    </w:p>
    <w:p w:rsidR="00F31FD6" w:rsidRDefault="00F31FD6" w:rsidP="00E950C2">
      <w:pPr>
        <w:snapToGrid w:val="0"/>
        <w:rPr>
          <w:rFonts w:ascii="仿宋_GB2312" w:hAnsi="仿宋_GB2312"/>
          <w:color w:val="000000"/>
          <w:szCs w:val="16"/>
        </w:rPr>
      </w:pPr>
    </w:p>
    <w:p w:rsidR="00F31FD6" w:rsidRDefault="00F31FD6" w:rsidP="0071637E">
      <w:pPr>
        <w:snapToGrid w:val="0"/>
        <w:jc w:val="center"/>
        <w:rPr>
          <w:rFonts w:ascii="方正小标宋简体" w:eastAsia="方正小标宋简体" w:hAnsi="方正小标宋简体"/>
          <w:color w:val="000000"/>
          <w:sz w:val="44"/>
          <w:szCs w:val="44"/>
        </w:rPr>
      </w:pPr>
      <w:bookmarkStart w:id="0" w:name="BKsubject"/>
      <w:r>
        <w:rPr>
          <w:rFonts w:ascii="方正小标宋简体" w:eastAsia="方正小标宋简体" w:hAnsi="方正小标宋简体" w:hint="eastAsia"/>
          <w:color w:val="000000"/>
          <w:sz w:val="44"/>
          <w:szCs w:val="44"/>
        </w:rPr>
        <w:t>交通运输部海事局关于印发《船载危险货物申报员和集装箱装箱现场检查员管理办法》的通知</w:t>
      </w:r>
      <w:bookmarkEnd w:id="0"/>
    </w:p>
    <w:p w:rsidR="00E950C2" w:rsidRDefault="00E950C2" w:rsidP="00E950C2">
      <w:pPr>
        <w:snapToGrid w:val="0"/>
        <w:jc w:val="center"/>
        <w:rPr>
          <w:rFonts w:ascii="仿宋_GB2312" w:hAnsi="仿宋_GB2312"/>
          <w:color w:val="000000"/>
        </w:rPr>
      </w:pPr>
      <w:r>
        <w:rPr>
          <w:rFonts w:ascii="仿宋_GB2312" w:hAnsi="仿宋_GB2312" w:hint="eastAsia"/>
          <w:color w:val="000000"/>
        </w:rPr>
        <w:t>海危防〔</w:t>
      </w:r>
      <w:r>
        <w:rPr>
          <w:rFonts w:ascii="仿宋_GB2312" w:hAnsi="仿宋_GB2312" w:hint="eastAsia"/>
          <w:color w:val="000000"/>
        </w:rPr>
        <w:t>2017</w:t>
      </w:r>
      <w:r>
        <w:rPr>
          <w:rFonts w:ascii="仿宋_GB2312" w:hAnsi="仿宋_GB2312" w:hint="eastAsia"/>
          <w:color w:val="000000"/>
        </w:rPr>
        <w:t>〕</w:t>
      </w:r>
      <w:r>
        <w:rPr>
          <w:rFonts w:ascii="仿宋_GB2312" w:hAnsi="仿宋_GB2312" w:hint="eastAsia"/>
          <w:color w:val="000000"/>
        </w:rPr>
        <w:t>548</w:t>
      </w:r>
      <w:r>
        <w:rPr>
          <w:rFonts w:ascii="仿宋_GB2312" w:hAnsi="仿宋_GB2312" w:hint="eastAsia"/>
          <w:color w:val="000000"/>
        </w:rPr>
        <w:t>号</w:t>
      </w:r>
    </w:p>
    <w:p w:rsidR="00E950C2" w:rsidRDefault="00E950C2">
      <w:pPr>
        <w:snapToGrid w:val="0"/>
        <w:jc w:val="center"/>
        <w:rPr>
          <w:rFonts w:ascii="方正小标宋简体" w:eastAsia="方正小标宋简体" w:hAnsi="方正小标宋简体"/>
          <w:color w:val="000000"/>
          <w:sz w:val="44"/>
          <w:szCs w:val="44"/>
        </w:rPr>
      </w:pPr>
    </w:p>
    <w:p w:rsidR="00F31FD6" w:rsidRDefault="00F31FD6">
      <w:pPr>
        <w:snapToGrid w:val="0"/>
        <w:rPr>
          <w:rFonts w:ascii="仿宋_GB2312" w:hAnsi="仿宋_GB2312"/>
        </w:rPr>
      </w:pPr>
    </w:p>
    <w:p w:rsidR="00F31FD6" w:rsidRDefault="00F31FD6">
      <w:pPr>
        <w:rPr>
          <w:rFonts w:ascii="仿宋_GB2312" w:hAnsi="仿宋_GB2312"/>
          <w:color w:val="000000"/>
          <w:sz w:val="16"/>
          <w:szCs w:val="16"/>
        </w:rPr>
      </w:pPr>
      <w:bookmarkStart w:id="1" w:name="BKzhusong"/>
      <w:r>
        <w:rPr>
          <w:rFonts w:ascii="仿宋_GB2312" w:hAnsi="仿宋_GB2312" w:hint="eastAsia"/>
        </w:rPr>
        <w:t>各省、自治区、直辖市地方海事局，新疆生产建设兵团海事局，长江航务管理局，各直属海事局，各有关单位</w:t>
      </w:r>
      <w:bookmarkEnd w:id="1"/>
      <w:r>
        <w:rPr>
          <w:rFonts w:ascii="仿宋_GB2312" w:hAnsi="仿宋_GB2312" w:hint="eastAsia"/>
        </w:rPr>
        <w:t>：</w:t>
      </w:r>
    </w:p>
    <w:p w:rsidR="00F31FD6" w:rsidRDefault="00F31FD6" w:rsidP="00F31FD6">
      <w:pPr>
        <w:ind w:firstLineChars="200" w:firstLine="420"/>
        <w:rPr>
          <w:rFonts w:ascii="仿宋_GB2312" w:hAnsi="仿宋_GB2312" w:cs="Arial"/>
          <w:szCs w:val="28"/>
        </w:rPr>
      </w:pPr>
      <w:bookmarkStart w:id="2" w:name="BKbody"/>
      <w:bookmarkEnd w:id="2"/>
      <w:r>
        <w:rPr>
          <w:rFonts w:ascii="仿宋_GB2312" w:hAnsi="仿宋_GB2312" w:cs="Arial" w:hint="eastAsia"/>
          <w:szCs w:val="28"/>
        </w:rPr>
        <w:t>现将《船载危险货物申报员和集装箱装箱现场检查员管理办法》印发给你们，请认真遵照执行。</w:t>
      </w:r>
    </w:p>
    <w:p w:rsidR="00F31FD6" w:rsidRDefault="00F31FD6" w:rsidP="00F31FD6">
      <w:pPr>
        <w:shd w:val="clear" w:color="auto" w:fill="FFFFFF"/>
        <w:ind w:firstLineChars="200" w:firstLine="420"/>
        <w:rPr>
          <w:rFonts w:ascii="仿宋_GB2312" w:hAnsi="仿宋_GB2312" w:cs="Arial"/>
          <w:szCs w:val="28"/>
        </w:rPr>
      </w:pPr>
      <w:r>
        <w:rPr>
          <w:rFonts w:ascii="仿宋_GB2312" w:hAnsi="仿宋_GB2312" w:cs="Arial" w:hint="eastAsia"/>
          <w:szCs w:val="28"/>
        </w:rPr>
        <w:t>为做好本办法的执行工作，部海事局将于</w:t>
      </w:r>
      <w:r>
        <w:rPr>
          <w:rFonts w:ascii="仿宋_GB2312" w:hAnsi="仿宋_GB2312" w:cs="Arial" w:hint="eastAsia"/>
          <w:szCs w:val="28"/>
        </w:rPr>
        <w:t>2018</w:t>
      </w:r>
      <w:r>
        <w:rPr>
          <w:rFonts w:ascii="仿宋_GB2312" w:hAnsi="仿宋_GB2312" w:cs="Arial" w:hint="eastAsia"/>
          <w:szCs w:val="28"/>
        </w:rPr>
        <w:t>年</w:t>
      </w:r>
      <w:r>
        <w:rPr>
          <w:rFonts w:ascii="仿宋_GB2312" w:hAnsi="仿宋_GB2312" w:cs="Arial" w:hint="eastAsia"/>
          <w:szCs w:val="28"/>
        </w:rPr>
        <w:t>1</w:t>
      </w:r>
      <w:r>
        <w:rPr>
          <w:rFonts w:ascii="仿宋_GB2312" w:hAnsi="仿宋_GB2312" w:cs="Arial" w:hint="eastAsia"/>
          <w:szCs w:val="28"/>
        </w:rPr>
        <w:t>月中旬和</w:t>
      </w:r>
      <w:r>
        <w:rPr>
          <w:rFonts w:ascii="仿宋_GB2312" w:hAnsi="仿宋_GB2312" w:cs="Arial" w:hint="eastAsia"/>
          <w:szCs w:val="28"/>
        </w:rPr>
        <w:t>3</w:t>
      </w:r>
      <w:r>
        <w:rPr>
          <w:rFonts w:ascii="仿宋_GB2312" w:hAnsi="仿宋_GB2312" w:cs="Arial" w:hint="eastAsia"/>
          <w:szCs w:val="28"/>
        </w:rPr>
        <w:t>月中下旬分别组织对现有和新进申报员和检查员的从业资格进行考核，请直属海事管理机构和省级地方海事管理机构，组织做好本辖区申报员和检查员的报名、考试、阅卷核分、发证和信息报送等工作，具体事项另行通知。</w:t>
      </w:r>
    </w:p>
    <w:p w:rsidR="00F31FD6" w:rsidRDefault="00F31FD6" w:rsidP="00F31FD6">
      <w:pPr>
        <w:snapToGrid w:val="0"/>
        <w:ind w:rightChars="263" w:right="552"/>
        <w:jc w:val="right"/>
        <w:rPr>
          <w:rFonts w:ascii="仿宋_GB2312" w:hAnsi="仿宋_GB2312"/>
          <w:color w:val="000000"/>
          <w:szCs w:val="28"/>
        </w:rPr>
      </w:pPr>
    </w:p>
    <w:p w:rsidR="00F31FD6" w:rsidRDefault="00F31FD6" w:rsidP="00F31FD6">
      <w:pPr>
        <w:snapToGrid w:val="0"/>
        <w:ind w:rightChars="263" w:right="552"/>
        <w:jc w:val="right"/>
        <w:rPr>
          <w:rFonts w:ascii="仿宋_GB2312" w:hAnsi="仿宋_GB2312"/>
          <w:color w:val="000000"/>
          <w:szCs w:val="28"/>
        </w:rPr>
      </w:pPr>
    </w:p>
    <w:p w:rsidR="00F31FD6" w:rsidRDefault="00F31FD6" w:rsidP="00F31FD6">
      <w:pPr>
        <w:snapToGrid w:val="0"/>
        <w:ind w:rightChars="263" w:right="552"/>
        <w:jc w:val="right"/>
        <w:rPr>
          <w:rFonts w:ascii="仿宋_GB2312" w:hAnsi="仿宋_GB2312"/>
          <w:color w:val="000000"/>
          <w:szCs w:val="28"/>
        </w:rPr>
      </w:pPr>
    </w:p>
    <w:p w:rsidR="00F31FD6" w:rsidRDefault="00F31FD6" w:rsidP="00F31FD6">
      <w:pPr>
        <w:snapToGrid w:val="0"/>
        <w:ind w:rightChars="263" w:right="552"/>
        <w:jc w:val="right"/>
        <w:rPr>
          <w:rFonts w:ascii="仿宋_GB2312" w:hAnsi="仿宋_GB2312"/>
          <w:color w:val="000000"/>
          <w:szCs w:val="28"/>
        </w:rPr>
      </w:pPr>
    </w:p>
    <w:p w:rsidR="00F31FD6" w:rsidRDefault="00F31FD6" w:rsidP="00F31FD6">
      <w:pPr>
        <w:snapToGrid w:val="0"/>
        <w:ind w:rightChars="406" w:right="853"/>
        <w:jc w:val="right"/>
        <w:rPr>
          <w:rFonts w:ascii="仿宋_GB2312" w:hAnsi="仿宋_GB2312"/>
          <w:color w:val="000000"/>
          <w:szCs w:val="28"/>
        </w:rPr>
      </w:pPr>
      <w:r>
        <w:rPr>
          <w:rFonts w:ascii="仿宋_GB2312" w:hAnsi="仿宋_GB2312" w:hint="eastAsia"/>
          <w:color w:val="000000"/>
          <w:szCs w:val="28"/>
        </w:rPr>
        <w:t xml:space="preserve"> </w:t>
      </w:r>
      <w:r>
        <w:rPr>
          <w:rFonts w:ascii="仿宋_GB2312" w:hAnsi="仿宋_GB2312" w:hint="eastAsia"/>
          <w:color w:val="000000"/>
          <w:szCs w:val="28"/>
        </w:rPr>
        <w:t>交通运输部海事局</w:t>
      </w:r>
      <w:bookmarkStart w:id="3" w:name="shuqian"/>
      <w:bookmarkEnd w:id="3"/>
      <w:r w:rsidR="00B95C6B">
        <w:rPr>
          <w:rFonts w:ascii="仿宋_GB2312" w:hAnsi="仿宋_GB2312"/>
          <w:color w:val="000000"/>
          <w:szCs w:val="28"/>
        </w:rPr>
        <w:pict>
          <v:shapetype id="_x0000_t201" coordsize="21600,21600" o:spt="201" path="m,l,21600r21600,l21600,xe">
            <v:stroke joinstyle="miter"/>
            <v:path shadowok="f" o:extrusionok="f" strokeok="f" fillok="f" o:connecttype="rect"/>
            <o:lock v:ext="edit" shapetype="t"/>
          </v:shapetype>
          <v:shape id="_x0000_s2052" type="#_x0000_t201" style="position:absolute;left:0;text-align:left;margin-left:255.3pt;margin-top:-60.3pt;width:120.6pt;height:120.6pt;z-index:251662336;mso-position-horizontal-relative:text;mso-position-vertical-relative:text" filled="f" stroked="f">
            <v:imagedata r:id="rId6" o:title=""/>
            <v:path shadowok="t"/>
          </v:shape>
        </w:pict>
      </w:r>
    </w:p>
    <w:p w:rsidR="00F31FD6" w:rsidRDefault="00F31FD6" w:rsidP="00F31FD6">
      <w:pPr>
        <w:wordWrap w:val="0"/>
        <w:snapToGrid w:val="0"/>
        <w:ind w:rightChars="406" w:right="853"/>
        <w:jc w:val="right"/>
        <w:rPr>
          <w:rFonts w:ascii="仿宋_GB2312" w:hAnsi="仿宋_GB2312"/>
          <w:color w:val="000000"/>
          <w:szCs w:val="28"/>
        </w:rPr>
      </w:pPr>
      <w:r>
        <w:rPr>
          <w:rFonts w:ascii="仿宋_GB2312" w:hAnsi="仿宋_GB2312" w:hint="eastAsia"/>
          <w:color w:val="000000"/>
          <w:szCs w:val="28"/>
        </w:rPr>
        <w:t xml:space="preserve"> </w:t>
      </w:r>
      <w:bookmarkStart w:id="4" w:name="BKregtime"/>
      <w:r>
        <w:rPr>
          <w:rFonts w:ascii="仿宋_GB2312" w:hAnsi="仿宋_GB2312" w:hint="eastAsia"/>
          <w:color w:val="000000"/>
          <w:szCs w:val="28"/>
        </w:rPr>
        <w:t>2017</w:t>
      </w:r>
      <w:r>
        <w:rPr>
          <w:rFonts w:ascii="仿宋_GB2312" w:hAnsi="仿宋_GB2312" w:hint="eastAsia"/>
          <w:color w:val="000000"/>
          <w:szCs w:val="28"/>
        </w:rPr>
        <w:t>年</w:t>
      </w:r>
      <w:r>
        <w:rPr>
          <w:rFonts w:ascii="仿宋_GB2312" w:hAnsi="仿宋_GB2312" w:hint="eastAsia"/>
          <w:color w:val="000000"/>
          <w:szCs w:val="28"/>
        </w:rPr>
        <w:t>11</w:t>
      </w:r>
      <w:r>
        <w:rPr>
          <w:rFonts w:ascii="仿宋_GB2312" w:hAnsi="仿宋_GB2312" w:hint="eastAsia"/>
          <w:color w:val="000000"/>
          <w:szCs w:val="28"/>
        </w:rPr>
        <w:t>月</w:t>
      </w:r>
      <w:r>
        <w:rPr>
          <w:rFonts w:ascii="仿宋_GB2312" w:hAnsi="仿宋_GB2312" w:hint="eastAsia"/>
          <w:color w:val="000000"/>
          <w:szCs w:val="28"/>
        </w:rPr>
        <w:t>1</w:t>
      </w:r>
      <w:r>
        <w:rPr>
          <w:rFonts w:ascii="仿宋_GB2312" w:hAnsi="仿宋_GB2312" w:hint="eastAsia"/>
          <w:color w:val="000000"/>
          <w:szCs w:val="28"/>
        </w:rPr>
        <w:t>日</w:t>
      </w:r>
      <w:bookmarkEnd w:id="4"/>
    </w:p>
    <w:p w:rsidR="00F31FD6" w:rsidRDefault="00F31FD6" w:rsidP="00F31FD6">
      <w:pPr>
        <w:snapToGrid w:val="0"/>
        <w:ind w:leftChars="100" w:left="210" w:rightChars="100" w:right="210"/>
        <w:jc w:val="right"/>
        <w:rPr>
          <w:rFonts w:ascii="仿宋_GB2312" w:hAnsi="仿宋_GB2312"/>
          <w:color w:val="000000"/>
        </w:rPr>
        <w:sectPr w:rsidR="00F31FD6" w:rsidSect="002A4EDB">
          <w:footerReference w:type="even" r:id="rId7"/>
          <w:footerReference w:type="default" r:id="rId8"/>
          <w:pgSz w:w="11906" w:h="16838"/>
          <w:pgMar w:top="1440" w:right="1800" w:bottom="1440" w:left="1800" w:header="851" w:footer="992" w:gutter="0"/>
          <w:cols w:space="425"/>
          <w:docGrid w:type="lines" w:linePitch="312"/>
        </w:sectPr>
      </w:pPr>
    </w:p>
    <w:p w:rsidR="00F31FD6" w:rsidRDefault="00F31FD6">
      <w:pPr>
        <w:snapToGrid w:val="0"/>
        <w:rPr>
          <w:rFonts w:ascii="仿宋_GB2312" w:hAnsi="仿宋_GB2312"/>
          <w:color w:val="000000"/>
        </w:rPr>
      </w:pPr>
    </w:p>
    <w:p w:rsidR="00F31FD6" w:rsidRDefault="00F31FD6">
      <w:pPr>
        <w:jc w:val="center"/>
        <w:rPr>
          <w:rFonts w:ascii="仿宋_GB2312" w:hAnsi="仿宋_GB2312" w:cs="Arial"/>
          <w:szCs w:val="28"/>
        </w:rPr>
      </w:pPr>
    </w:p>
    <w:p w:rsidR="00F31FD6" w:rsidRDefault="00F31FD6">
      <w:pPr>
        <w:jc w:val="center"/>
        <w:rPr>
          <w:rFonts w:ascii="宋体" w:hAnsi="宋体"/>
          <w:b/>
          <w:sz w:val="36"/>
          <w:szCs w:val="44"/>
        </w:rPr>
      </w:pPr>
    </w:p>
    <w:p w:rsidR="00F31FD6" w:rsidRDefault="00F31FD6">
      <w:pPr>
        <w:jc w:val="center"/>
        <w:rPr>
          <w:rFonts w:ascii="宋体" w:hAnsi="宋体"/>
          <w:b/>
          <w:sz w:val="36"/>
          <w:szCs w:val="44"/>
        </w:rPr>
      </w:pPr>
    </w:p>
    <w:p w:rsidR="00F31FD6" w:rsidRDefault="00F31FD6">
      <w:pPr>
        <w:jc w:val="center"/>
        <w:rPr>
          <w:rFonts w:ascii="宋体" w:hAnsi="宋体"/>
          <w:b/>
          <w:sz w:val="36"/>
          <w:szCs w:val="44"/>
        </w:rPr>
      </w:pPr>
    </w:p>
    <w:p w:rsidR="00F31FD6" w:rsidRDefault="00F31FD6">
      <w:pPr>
        <w:jc w:val="center"/>
        <w:rPr>
          <w:rFonts w:ascii="宋体" w:hAnsi="宋体"/>
          <w:b/>
          <w:sz w:val="36"/>
          <w:szCs w:val="44"/>
        </w:rPr>
      </w:pPr>
    </w:p>
    <w:p w:rsidR="00F31FD6" w:rsidRDefault="00F31FD6">
      <w:pPr>
        <w:jc w:val="center"/>
        <w:rPr>
          <w:rFonts w:ascii="宋体" w:hAnsi="宋体"/>
          <w:b/>
          <w:sz w:val="36"/>
          <w:szCs w:val="44"/>
        </w:rPr>
      </w:pPr>
    </w:p>
    <w:p w:rsidR="00F31FD6" w:rsidRDefault="00F31FD6">
      <w:pPr>
        <w:jc w:val="center"/>
        <w:rPr>
          <w:rFonts w:ascii="宋体" w:hAnsi="宋体"/>
          <w:b/>
          <w:sz w:val="36"/>
          <w:szCs w:val="44"/>
        </w:rPr>
      </w:pPr>
    </w:p>
    <w:p w:rsidR="00F31FD6" w:rsidRDefault="00F31FD6">
      <w:pPr>
        <w:jc w:val="center"/>
        <w:rPr>
          <w:rFonts w:ascii="宋体" w:hAnsi="宋体"/>
          <w:b/>
          <w:sz w:val="36"/>
          <w:szCs w:val="44"/>
        </w:rPr>
      </w:pPr>
    </w:p>
    <w:p w:rsidR="00F31FD6" w:rsidRDefault="00F31FD6">
      <w:pPr>
        <w:jc w:val="center"/>
        <w:rPr>
          <w:rFonts w:ascii="宋体" w:hAnsi="宋体"/>
          <w:b/>
          <w:sz w:val="36"/>
          <w:szCs w:val="44"/>
        </w:rPr>
      </w:pPr>
    </w:p>
    <w:p w:rsidR="00F31FD6" w:rsidRDefault="00F31FD6">
      <w:pPr>
        <w:jc w:val="center"/>
        <w:rPr>
          <w:rFonts w:ascii="宋体" w:hAnsi="宋体"/>
          <w:b/>
          <w:sz w:val="36"/>
          <w:szCs w:val="44"/>
        </w:rPr>
      </w:pPr>
    </w:p>
    <w:p w:rsidR="00F31FD6" w:rsidRDefault="00F31FD6">
      <w:pPr>
        <w:jc w:val="center"/>
        <w:rPr>
          <w:rFonts w:ascii="宋体" w:hAnsi="宋体"/>
          <w:b/>
          <w:sz w:val="36"/>
          <w:szCs w:val="44"/>
        </w:rPr>
      </w:pPr>
    </w:p>
    <w:p w:rsidR="00F31FD6" w:rsidRDefault="00F31FD6">
      <w:pPr>
        <w:jc w:val="center"/>
        <w:rPr>
          <w:rFonts w:ascii="宋体" w:eastAsia="宋体" w:hAnsi="宋体"/>
          <w:b/>
          <w:sz w:val="36"/>
          <w:szCs w:val="44"/>
        </w:rPr>
      </w:pPr>
      <w:r>
        <w:rPr>
          <w:rFonts w:ascii="宋体" w:hAnsi="宋体" w:hint="eastAsia"/>
          <w:b/>
          <w:sz w:val="36"/>
          <w:szCs w:val="44"/>
        </w:rPr>
        <w:br w:type="page"/>
      </w:r>
      <w:r>
        <w:rPr>
          <w:rFonts w:ascii="宋体" w:eastAsia="宋体" w:hAnsi="宋体" w:hint="eastAsia"/>
          <w:b/>
          <w:sz w:val="36"/>
          <w:szCs w:val="44"/>
        </w:rPr>
        <w:lastRenderedPageBreak/>
        <w:t>船载危险货物申报员和集装箱装箱现场检查员</w:t>
      </w:r>
    </w:p>
    <w:p w:rsidR="00F31FD6" w:rsidRDefault="00F31FD6">
      <w:pPr>
        <w:jc w:val="center"/>
        <w:rPr>
          <w:rFonts w:ascii="宋体" w:eastAsia="宋体" w:hAnsi="宋体"/>
          <w:b/>
          <w:sz w:val="36"/>
          <w:szCs w:val="44"/>
        </w:rPr>
      </w:pPr>
      <w:r>
        <w:rPr>
          <w:rFonts w:ascii="宋体" w:eastAsia="宋体" w:hAnsi="宋体" w:hint="eastAsia"/>
          <w:b/>
          <w:sz w:val="36"/>
          <w:szCs w:val="44"/>
        </w:rPr>
        <w:t>管理办法</w:t>
      </w:r>
    </w:p>
    <w:p w:rsidR="00F31FD6" w:rsidRDefault="00F31FD6">
      <w:pPr>
        <w:spacing w:line="240" w:lineRule="atLeast"/>
        <w:jc w:val="center"/>
        <w:rPr>
          <w:rFonts w:ascii="宋体" w:hAnsi="宋体" w:cs="Arial"/>
          <w:b/>
          <w:sz w:val="30"/>
          <w:szCs w:val="28"/>
        </w:rPr>
      </w:pPr>
    </w:p>
    <w:p w:rsidR="00F31FD6" w:rsidRDefault="00F31FD6">
      <w:pPr>
        <w:spacing w:line="240" w:lineRule="atLeast"/>
        <w:jc w:val="center"/>
        <w:rPr>
          <w:rFonts w:ascii="宋体" w:hAnsi="宋体" w:cs="Arial"/>
          <w:b/>
          <w:szCs w:val="28"/>
        </w:rPr>
      </w:pPr>
      <w:r>
        <w:rPr>
          <w:rFonts w:ascii="宋体" w:hAnsi="宋体" w:cs="Arial" w:hint="eastAsia"/>
          <w:b/>
          <w:szCs w:val="28"/>
        </w:rPr>
        <w:t>第一章  总    则</w:t>
      </w:r>
    </w:p>
    <w:p w:rsidR="00F31FD6" w:rsidRDefault="00F31FD6" w:rsidP="00F31FD6">
      <w:pPr>
        <w:spacing w:line="240" w:lineRule="atLeast"/>
        <w:ind w:firstLineChars="200" w:firstLine="413"/>
        <w:rPr>
          <w:rFonts w:ascii="宋体" w:hAnsi="宋体" w:cs="Arial"/>
          <w:b/>
          <w:szCs w:val="28"/>
        </w:rPr>
      </w:pPr>
      <w:r>
        <w:rPr>
          <w:rFonts w:ascii="黑体" w:eastAsia="黑体" w:hAnsi="黑体" w:cs="Arial" w:hint="eastAsia"/>
          <w:b/>
          <w:szCs w:val="28"/>
        </w:rPr>
        <w:t xml:space="preserve">第一条  </w:t>
      </w:r>
      <w:r>
        <w:rPr>
          <w:rFonts w:ascii="仿宋_GB2312" w:hAnsi="仿宋_GB2312" w:cs="Arial" w:hint="eastAsia"/>
          <w:szCs w:val="28"/>
        </w:rPr>
        <w:t>为加强船舶载运危险货物</w:t>
      </w:r>
      <w:r>
        <w:rPr>
          <w:rFonts w:ascii="仿宋_GB2312" w:hAnsi="仿宋_GB2312" w:hint="eastAsia"/>
          <w:bCs/>
          <w:szCs w:val="28"/>
        </w:rPr>
        <w:t>申报人员和船舶载运危险货物集装箱装箱现场检查人员的</w:t>
      </w:r>
      <w:r>
        <w:rPr>
          <w:rFonts w:ascii="仿宋_GB2312" w:hAnsi="仿宋_GB2312" w:cs="Arial" w:hint="eastAsia"/>
          <w:szCs w:val="28"/>
        </w:rPr>
        <w:t>从业管理，规范船载危险货物申报或者集装箱装箱现场检查行为，根据《</w:t>
      </w:r>
      <w:r>
        <w:rPr>
          <w:rFonts w:ascii="仿宋_GB2312" w:hAnsi="仿宋_GB2312" w:cs="宋体" w:hint="eastAsia"/>
          <w:szCs w:val="28"/>
        </w:rPr>
        <w:t>危险货物水路运输从业人员考核和从业资格管理规定</w:t>
      </w:r>
      <w:r>
        <w:rPr>
          <w:rFonts w:ascii="仿宋_GB2312" w:hAnsi="仿宋_GB2312" w:cs="Arial" w:hint="eastAsia"/>
          <w:szCs w:val="28"/>
        </w:rPr>
        <w:t>》《中华人民共和国船舶载运危险货物安全监督管理规定》以及我国缔结或者加入的有关国际公约的规定，制定本办法。</w:t>
      </w:r>
    </w:p>
    <w:p w:rsidR="00F31FD6" w:rsidRDefault="00F31FD6" w:rsidP="00F31FD6">
      <w:pPr>
        <w:ind w:firstLineChars="200" w:firstLine="413"/>
        <w:rPr>
          <w:rFonts w:ascii="宋体" w:hAnsi="宋体" w:cs="Arial"/>
          <w:szCs w:val="28"/>
        </w:rPr>
      </w:pPr>
      <w:r>
        <w:rPr>
          <w:rFonts w:ascii="黑体" w:eastAsia="黑体" w:hAnsi="黑体" w:cs="Arial" w:hint="eastAsia"/>
          <w:b/>
          <w:szCs w:val="28"/>
        </w:rPr>
        <w:t>第二条</w:t>
      </w:r>
      <w:r>
        <w:rPr>
          <w:rFonts w:ascii="楷体_GB2312" w:eastAsia="楷体_GB2312" w:hAnsi="楷体_GB2312" w:cs="Arial" w:hint="eastAsia"/>
          <w:b/>
          <w:szCs w:val="28"/>
        </w:rPr>
        <w:t xml:space="preserve">  </w:t>
      </w:r>
      <w:r>
        <w:rPr>
          <w:rFonts w:ascii="仿宋_GB2312" w:hAnsi="仿宋_GB2312" w:cs="Arial" w:hint="eastAsia"/>
          <w:szCs w:val="28"/>
        </w:rPr>
        <w:t>本办法适用于中华人民共和国管辖范围内从事船舶载运危险货物</w:t>
      </w:r>
      <w:r>
        <w:rPr>
          <w:rFonts w:ascii="仿宋_GB2312" w:hAnsi="仿宋_GB2312" w:hint="eastAsia"/>
          <w:bCs/>
          <w:szCs w:val="28"/>
        </w:rPr>
        <w:t>申报或者船舶载运危险货物集装箱装箱现场检查的人员的</w:t>
      </w:r>
      <w:r>
        <w:rPr>
          <w:rFonts w:ascii="仿宋_GB2312" w:hAnsi="仿宋_GB2312" w:cs="Arial" w:hint="eastAsia"/>
          <w:szCs w:val="28"/>
        </w:rPr>
        <w:t>从业管理。</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第三条</w:t>
      </w:r>
      <w:r>
        <w:rPr>
          <w:rFonts w:ascii="楷体_GB2312" w:eastAsia="楷体_GB2312" w:hAnsi="楷体_GB2312" w:cs="Arial" w:hint="eastAsia"/>
          <w:b/>
          <w:szCs w:val="28"/>
        </w:rPr>
        <w:t xml:space="preserve">  </w:t>
      </w:r>
      <w:r>
        <w:rPr>
          <w:rFonts w:ascii="仿宋_GB2312" w:hAnsi="仿宋_GB2312" w:cs="Arial" w:hint="eastAsia"/>
          <w:szCs w:val="28"/>
        </w:rPr>
        <w:t>交通运输部海事局统一负责船舶载运危险货物</w:t>
      </w:r>
      <w:r>
        <w:rPr>
          <w:rFonts w:ascii="仿宋_GB2312" w:hAnsi="仿宋_GB2312" w:hint="eastAsia"/>
          <w:bCs/>
          <w:szCs w:val="28"/>
        </w:rPr>
        <w:t>申报人员和船舶载运危险货物集装箱装箱现场检查人员</w:t>
      </w:r>
      <w:r>
        <w:rPr>
          <w:rFonts w:ascii="仿宋_GB2312" w:hAnsi="仿宋_GB2312" w:cs="Arial" w:hint="eastAsia"/>
          <w:szCs w:val="28"/>
        </w:rPr>
        <w:t>从业资格和从业行为的管理工作。</w:t>
      </w:r>
    </w:p>
    <w:p w:rsidR="00F31FD6" w:rsidRDefault="00F31FD6" w:rsidP="00F31FD6">
      <w:pPr>
        <w:ind w:firstLineChars="200" w:firstLine="412"/>
        <w:rPr>
          <w:rFonts w:ascii="宋体" w:hAnsi="宋体" w:cs="宋体"/>
          <w:color w:val="FF0000"/>
          <w:szCs w:val="28"/>
        </w:rPr>
      </w:pPr>
      <w:r>
        <w:rPr>
          <w:rFonts w:ascii="仿宋_GB2312" w:hAnsi="仿宋_GB2312" w:cs="Arial" w:hint="eastAsia"/>
          <w:szCs w:val="28"/>
        </w:rPr>
        <w:t>各级海事管理机构按照各自职责负责本辖区船舶载运危险货物</w:t>
      </w:r>
      <w:r>
        <w:rPr>
          <w:rFonts w:ascii="仿宋_GB2312" w:hAnsi="仿宋_GB2312" w:hint="eastAsia"/>
          <w:bCs/>
          <w:szCs w:val="28"/>
        </w:rPr>
        <w:t>申报人员和船舶载运危险货物集装箱装箱现场检查人员</w:t>
      </w:r>
      <w:r>
        <w:rPr>
          <w:rFonts w:ascii="仿宋_GB2312" w:hAnsi="仿宋_GB2312" w:cs="Arial" w:hint="eastAsia"/>
          <w:szCs w:val="28"/>
        </w:rPr>
        <w:t>从业资格和从业行为的具体管理工作。</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第四条</w:t>
      </w:r>
      <w:r>
        <w:rPr>
          <w:rFonts w:ascii="宋体" w:hAnsi="宋体" w:hint="eastAsia"/>
          <w:szCs w:val="28"/>
        </w:rPr>
        <w:t xml:space="preserve">  </w:t>
      </w:r>
      <w:r>
        <w:rPr>
          <w:rFonts w:ascii="仿宋_GB2312" w:hAnsi="仿宋_GB2312" w:cs="Arial" w:hint="eastAsia"/>
          <w:szCs w:val="28"/>
        </w:rPr>
        <w:t>按照规定从事船载危险化学品申报或者报告的申报人员</w:t>
      </w:r>
      <w:r>
        <w:rPr>
          <w:rFonts w:ascii="仿宋_GB2312" w:hAnsi="仿宋_GB2312" w:hint="eastAsia"/>
          <w:bCs/>
          <w:szCs w:val="28"/>
        </w:rPr>
        <w:t>（简称申报员）</w:t>
      </w:r>
      <w:r>
        <w:rPr>
          <w:rFonts w:ascii="仿宋_GB2312" w:hAnsi="仿宋_GB2312" w:cs="Arial" w:hint="eastAsia"/>
          <w:szCs w:val="28"/>
        </w:rPr>
        <w:t>或者从事船载危险化学品集装箱装箱现场检查的检查人员</w:t>
      </w:r>
      <w:r>
        <w:rPr>
          <w:rFonts w:ascii="仿宋_GB2312" w:hAnsi="仿宋_GB2312" w:hint="eastAsia"/>
          <w:bCs/>
          <w:szCs w:val="28"/>
        </w:rPr>
        <w:t>（简称检查员）</w:t>
      </w:r>
      <w:r>
        <w:rPr>
          <w:rFonts w:ascii="仿宋_GB2312" w:hAnsi="仿宋_GB2312" w:cs="Arial" w:hint="eastAsia"/>
          <w:szCs w:val="28"/>
        </w:rPr>
        <w:t>，应当按照《危险货物水路运输从业人员考核和从业资格管理规定》的规定，参加海事管理机构组织的从业资格考核，取得相应的从业资格证书。</w:t>
      </w:r>
    </w:p>
    <w:p w:rsidR="00F31FD6" w:rsidRDefault="00F31FD6" w:rsidP="00F31FD6">
      <w:pPr>
        <w:shd w:val="clear" w:color="auto" w:fill="FFFFFF"/>
        <w:ind w:firstLineChars="200" w:firstLine="412"/>
        <w:rPr>
          <w:rFonts w:ascii="仿宋_GB2312" w:hAnsi="仿宋_GB2312" w:cs="Arial"/>
          <w:color w:val="FF0000"/>
          <w:szCs w:val="28"/>
        </w:rPr>
      </w:pPr>
      <w:r>
        <w:rPr>
          <w:rFonts w:ascii="仿宋_GB2312" w:hAnsi="仿宋_GB2312" w:cs="Arial" w:hint="eastAsia"/>
          <w:szCs w:val="28"/>
        </w:rPr>
        <w:t>申报员和检查员取得从业资格证书后，可以通过网上办理船载危险化学品以及船载危险化学品之外的货物的申报、报告或者集装箱装箱现场检查。未持有从业资格证书的人员拟从事船载危险化学品之外的货物的申报、报告或者集装箱装箱现场检查的，应当按照有关规定接受与其所从事作业相匹配的培训，具备本办法第五条规定的能力要求，并通过纸质材料送交所在地海事管理</w:t>
      </w:r>
      <w:r>
        <w:rPr>
          <w:rFonts w:ascii="仿宋_GB2312" w:hAnsi="仿宋_GB2312" w:cs="Arial" w:hint="eastAsia"/>
          <w:szCs w:val="28"/>
        </w:rPr>
        <w:lastRenderedPageBreak/>
        <w:t>机构办理。</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聘用上述人员的单位应当对所聘用人员的从业行为进行管理，对其从业行为所造成的后果负责。</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 xml:space="preserve">第五条  </w:t>
      </w:r>
      <w:r>
        <w:rPr>
          <w:rFonts w:ascii="仿宋_GB2312" w:hAnsi="仿宋_GB2312" w:cs="Arial" w:hint="eastAsia"/>
          <w:szCs w:val="28"/>
        </w:rPr>
        <w:t>船舶载运危险货物</w:t>
      </w:r>
      <w:r>
        <w:rPr>
          <w:rFonts w:ascii="仿宋_GB2312" w:hAnsi="仿宋_GB2312" w:hint="eastAsia"/>
          <w:bCs/>
          <w:szCs w:val="28"/>
        </w:rPr>
        <w:t>申报人员和船舶载运危险货物集装箱装箱现场检查人员</w:t>
      </w:r>
      <w:r>
        <w:rPr>
          <w:rFonts w:ascii="仿宋_GB2312" w:hAnsi="仿宋_GB2312" w:cs="Arial" w:hint="eastAsia"/>
          <w:szCs w:val="28"/>
        </w:rPr>
        <w:t>，应当了解船载危险货物的危险性、危害性及污染预防措施，掌握安全运输、防污染国际公约和国内法规、标准及申报程序、装箱现场检查的要求，熟悉海事管理机构有关船舶载运危险货物和污染危害性货物安全管理的规定等相关知识。</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第六条</w:t>
      </w:r>
      <w:r>
        <w:rPr>
          <w:rFonts w:ascii="仿宋_GB2312" w:hAnsi="仿宋_GB2312" w:cs="Arial" w:hint="eastAsia"/>
          <w:szCs w:val="28"/>
        </w:rPr>
        <w:t xml:space="preserve">  </w:t>
      </w:r>
      <w:r>
        <w:rPr>
          <w:rFonts w:ascii="仿宋_GB2312" w:hAnsi="仿宋_GB2312" w:cs="Arial" w:hint="eastAsia"/>
          <w:szCs w:val="28"/>
        </w:rPr>
        <w:t>申报员或者检查员有下列权利：</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（一）在所在从业单位的管理下，从事危险货物申报或者集装箱装箱现场检查业务。</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（二）查询其办理的申报或者装箱现场检查业务情况。</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（三）对海事管理机构对其作出的决定进行陈述、申辩、申诉。</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（四）依法申请行政复议或者提起行政诉讼。</w:t>
      </w:r>
    </w:p>
    <w:p w:rsidR="00F31FD6" w:rsidRDefault="00F31FD6" w:rsidP="00F31FD6">
      <w:pPr>
        <w:shd w:val="clear" w:color="auto" w:fill="FFFFFF"/>
        <w:ind w:firstLineChars="200" w:firstLine="412"/>
        <w:rPr>
          <w:rFonts w:ascii="宋体" w:hAnsi="宋体" w:cs="Arial"/>
          <w:szCs w:val="28"/>
        </w:rPr>
      </w:pPr>
      <w:r>
        <w:rPr>
          <w:rFonts w:ascii="仿宋_GB2312" w:hAnsi="仿宋_GB2312" w:cs="Arial" w:hint="eastAsia"/>
          <w:szCs w:val="28"/>
        </w:rPr>
        <w:t>申报员或者检查员应当履行以下义务：</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（一）妥善保管海事管理机构核发的《危险化学品水路运输从业资格证书》，参加相关培训并保存培训记录。</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（二）熟悉所申报货物的基本情况，审查所申报内容和有关材料的真实性、完整性。妥善保管申报或者装箱检查业务相关文档，供海事管理机构抽查。</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（三）准确、清楚、完整地填制相关单证，并按照规定办理危险货物申报、装箱现场检查业务及相关手续。</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（四）配合海事管理机构实施开箱查验，以及对违法案件的查处。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（五）向海事管理机构报告所发现的船载危险货物违法行为。</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（六）与从业单位解除劳动合同时或者不再从业时，及时向海事管理机构报告。</w:t>
      </w:r>
    </w:p>
    <w:p w:rsidR="00F31FD6" w:rsidRDefault="00F31FD6" w:rsidP="00F31FD6">
      <w:pPr>
        <w:shd w:val="clear" w:color="auto" w:fill="FFFFFF"/>
        <w:ind w:firstLineChars="200" w:firstLine="413"/>
        <w:rPr>
          <w:rFonts w:ascii="仿宋_GB2312" w:hAnsi="仿宋_GB2312" w:cs="Arial"/>
          <w:szCs w:val="28"/>
        </w:rPr>
      </w:pPr>
      <w:r>
        <w:rPr>
          <w:rFonts w:ascii="仿宋_GB2312" w:hAnsi="仿宋_GB2312" w:cs="Arial" w:hint="eastAsia"/>
          <w:b/>
          <w:szCs w:val="28"/>
        </w:rPr>
        <w:lastRenderedPageBreak/>
        <w:t>第七条</w:t>
      </w:r>
      <w:r>
        <w:rPr>
          <w:rFonts w:ascii="仿宋_GB2312" w:hAnsi="仿宋_GB2312" w:cs="Arial" w:hint="eastAsia"/>
          <w:szCs w:val="28"/>
        </w:rPr>
        <w:t xml:space="preserve">  </w:t>
      </w:r>
      <w:r>
        <w:rPr>
          <w:rFonts w:ascii="仿宋_GB2312" w:hAnsi="仿宋_GB2312" w:cs="Arial" w:hint="eastAsia"/>
          <w:szCs w:val="28"/>
        </w:rPr>
        <w:t>企业应当与其所聘用的申报员或者检查员签订劳动合同，制定安全生产培训计划，落实培训经费，开展安全教育、法制教育和岗位技术培训，建立培训档案和年度考核制度。</w:t>
      </w:r>
    </w:p>
    <w:p w:rsidR="00F31FD6" w:rsidRDefault="00F31FD6" w:rsidP="00F31FD6">
      <w:pPr>
        <w:shd w:val="clear" w:color="auto" w:fill="FFFFFF"/>
        <w:ind w:firstLineChars="200" w:firstLine="412"/>
        <w:rPr>
          <w:rFonts w:ascii="仿宋_GB2312" w:hAnsi="仿宋_GB2312" w:cs="Arial"/>
          <w:szCs w:val="28"/>
        </w:rPr>
      </w:pPr>
    </w:p>
    <w:p w:rsidR="00F31FD6" w:rsidRDefault="00B95C6B">
      <w:pPr>
        <w:shd w:val="clear" w:color="auto" w:fill="FFFFFF"/>
        <w:jc w:val="center"/>
        <w:rPr>
          <w:rFonts w:ascii="仿宋_GB2312" w:hAnsi="仿宋_GB2312" w:cs="Arial"/>
          <w:szCs w:val="28"/>
        </w:rPr>
      </w:pPr>
      <w:hyperlink r:id="rId9" w:anchor="3" w:history="1">
        <w:r w:rsidR="00F31FD6">
          <w:rPr>
            <w:rFonts w:ascii="宋体" w:hAnsi="宋体" w:cs="Arial" w:hint="eastAsia"/>
            <w:b/>
            <w:szCs w:val="28"/>
          </w:rPr>
          <w:t xml:space="preserve">第二章  </w:t>
        </w:r>
      </w:hyperlink>
      <w:r w:rsidR="00F31FD6">
        <w:rPr>
          <w:rFonts w:ascii="宋体" w:hAnsi="宋体" w:cs="Arial" w:hint="eastAsia"/>
          <w:b/>
          <w:szCs w:val="28"/>
        </w:rPr>
        <w:t>考核管理</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第八条</w:t>
      </w:r>
      <w:r>
        <w:rPr>
          <w:rFonts w:ascii="仿宋_GB2312" w:hAnsi="仿宋_GB2312" w:cs="Arial" w:hint="eastAsia"/>
          <w:szCs w:val="28"/>
        </w:rPr>
        <w:t xml:space="preserve">  </w:t>
      </w:r>
      <w:r>
        <w:rPr>
          <w:rFonts w:ascii="仿宋_GB2312" w:hAnsi="仿宋_GB2312" w:cs="Arial" w:hint="eastAsia"/>
          <w:szCs w:val="28"/>
        </w:rPr>
        <w:t>拟报名参加从业资格考核的人员，应当符合以下条件：</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（一）具有中华人民共和国国籍。</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（二）年满</w:t>
      </w:r>
      <w:r>
        <w:rPr>
          <w:rFonts w:ascii="仿宋_GB2312" w:hAnsi="仿宋_GB2312" w:cs="Arial" w:hint="eastAsia"/>
          <w:szCs w:val="28"/>
        </w:rPr>
        <w:t>18</w:t>
      </w:r>
      <w:r>
        <w:rPr>
          <w:rFonts w:ascii="仿宋_GB2312" w:hAnsi="仿宋_GB2312" w:cs="Arial" w:hint="eastAsia"/>
          <w:szCs w:val="28"/>
        </w:rPr>
        <w:t>周岁，具有完全民事行为能力。</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第九条</w:t>
      </w:r>
      <w:r>
        <w:rPr>
          <w:rFonts w:ascii="仿宋_GB2312" w:hAnsi="仿宋_GB2312" w:cs="Arial" w:hint="eastAsia"/>
          <w:szCs w:val="28"/>
        </w:rPr>
        <w:t xml:space="preserve">  </w:t>
      </w:r>
      <w:r>
        <w:rPr>
          <w:rFonts w:ascii="仿宋_GB2312" w:hAnsi="仿宋_GB2312" w:cs="Arial" w:hint="eastAsia"/>
          <w:szCs w:val="28"/>
        </w:rPr>
        <w:t>报名参加从业资格考核的人员应当向海事管理机构提交下列材料：</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（一）报名申请。</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（二）本人有效身份证件复印件。</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海事管理机构应当按职权受理核验报名人员提交的上述材料，对符合要求的核发准考证，并安排参加从业资格考核。</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参加从业资格考核的人员应当持有有效的身份证件和准考证。</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第十条</w:t>
      </w:r>
      <w:r>
        <w:rPr>
          <w:rFonts w:ascii="仿宋_GB2312" w:hAnsi="仿宋_GB2312" w:cs="Arial" w:hint="eastAsia"/>
          <w:szCs w:val="28"/>
        </w:rPr>
        <w:t xml:space="preserve">  </w:t>
      </w:r>
      <w:r>
        <w:rPr>
          <w:rFonts w:ascii="仿宋_GB2312" w:hAnsi="仿宋_GB2312" w:cs="Arial" w:hint="eastAsia"/>
          <w:szCs w:val="28"/>
        </w:rPr>
        <w:t>申报员或者检查员从业资格考核由交通运输部海事局统一制定年度考试计划、统一命题和统一评分标准。</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直属海事管理机构和省级地方海事管理机构具体负责本辖区从业资格考核的组织及阅卷核分工作。</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从业资格考核按照危险货物国际水路运输和国内水路运输类型，细分为包装、散装固体、散装液体等种类。</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第十一条</w:t>
      </w:r>
      <w:r>
        <w:rPr>
          <w:rFonts w:ascii="仿宋_GB2312" w:hAnsi="仿宋_GB2312" w:cs="Arial" w:hint="eastAsia"/>
          <w:szCs w:val="28"/>
        </w:rPr>
        <w:t xml:space="preserve">  </w:t>
      </w:r>
      <w:r>
        <w:rPr>
          <w:rFonts w:ascii="仿宋_GB2312" w:hAnsi="仿宋_GB2312" w:cs="Arial" w:hint="eastAsia"/>
          <w:szCs w:val="28"/>
        </w:rPr>
        <w:t>组织从业资格考核的海事管理机构在考核结束后</w:t>
      </w:r>
      <w:r>
        <w:rPr>
          <w:rFonts w:ascii="仿宋_GB2312" w:hAnsi="仿宋_GB2312" w:cs="Arial" w:hint="eastAsia"/>
          <w:szCs w:val="28"/>
        </w:rPr>
        <w:t>20</w:t>
      </w:r>
      <w:r>
        <w:rPr>
          <w:rFonts w:ascii="仿宋_GB2312" w:hAnsi="仿宋_GB2312" w:cs="Arial" w:hint="eastAsia"/>
          <w:szCs w:val="28"/>
        </w:rPr>
        <w:t>个工作日内，公布考核合格人员名单。</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第十二条</w:t>
      </w:r>
      <w:r>
        <w:rPr>
          <w:rFonts w:ascii="仿宋_GB2312" w:hAnsi="仿宋_GB2312" w:cs="Arial" w:hint="eastAsia"/>
          <w:szCs w:val="28"/>
        </w:rPr>
        <w:t xml:space="preserve">  </w:t>
      </w:r>
      <w:r>
        <w:rPr>
          <w:rFonts w:ascii="仿宋_GB2312" w:hAnsi="仿宋_GB2312" w:cs="Arial" w:hint="eastAsia"/>
          <w:szCs w:val="28"/>
        </w:rPr>
        <w:t>对考核结果有异议的，可在考核合格人员名单公布后</w:t>
      </w:r>
      <w:r>
        <w:rPr>
          <w:rFonts w:ascii="仿宋_GB2312" w:hAnsi="仿宋_GB2312" w:cs="Arial" w:hint="eastAsia"/>
          <w:szCs w:val="28"/>
        </w:rPr>
        <w:t>5</w:t>
      </w:r>
      <w:r>
        <w:rPr>
          <w:rFonts w:ascii="仿宋_GB2312" w:hAnsi="仿宋_GB2312" w:cs="Arial" w:hint="eastAsia"/>
          <w:szCs w:val="28"/>
        </w:rPr>
        <w:t>个工作日内，向组织考核</w:t>
      </w:r>
      <w:r>
        <w:rPr>
          <w:rFonts w:ascii="仿宋_GB2312" w:hAnsi="仿宋_GB2312" w:cs="Arial" w:hint="eastAsia"/>
          <w:szCs w:val="28"/>
        </w:rPr>
        <w:lastRenderedPageBreak/>
        <w:t>的海事管理机构申请成绩复查。申请成绩复查，必须由本人提出书面申请，注明姓名、准考证号、所查科目及理由。</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成绩复查仅限各题得分和全卷得分有无漏判、漏加、错加等情况。</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符合成绩复查条件的，海事管理机构应当组织专人进行复查，并在收到申请之日起</w:t>
      </w:r>
      <w:r>
        <w:rPr>
          <w:rFonts w:ascii="仿宋_GB2312" w:hAnsi="仿宋_GB2312" w:cs="Arial" w:hint="eastAsia"/>
          <w:szCs w:val="28"/>
        </w:rPr>
        <w:t>5</w:t>
      </w:r>
      <w:r>
        <w:rPr>
          <w:rFonts w:ascii="仿宋_GB2312" w:hAnsi="仿宋_GB2312" w:cs="Arial" w:hint="eastAsia"/>
          <w:szCs w:val="28"/>
        </w:rPr>
        <w:t>个工作日内将复查结果通知申请人。经核查确有错误的，海事管理机构应当立即予以更正。</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第十三条</w:t>
      </w:r>
      <w:r>
        <w:rPr>
          <w:rFonts w:ascii="仿宋_GB2312" w:hAnsi="仿宋_GB2312" w:cs="Arial" w:hint="eastAsia"/>
          <w:szCs w:val="28"/>
        </w:rPr>
        <w:t xml:space="preserve">  </w:t>
      </w:r>
      <w:r>
        <w:rPr>
          <w:rFonts w:ascii="仿宋_GB2312" w:hAnsi="仿宋_GB2312" w:cs="Arial" w:hint="eastAsia"/>
          <w:szCs w:val="28"/>
        </w:rPr>
        <w:t>组织考核的海事管理机构在成绩公布后</w:t>
      </w:r>
      <w:r>
        <w:rPr>
          <w:rFonts w:ascii="仿宋_GB2312" w:hAnsi="仿宋_GB2312" w:cs="Arial" w:hint="eastAsia"/>
          <w:szCs w:val="28"/>
        </w:rPr>
        <w:t>20</w:t>
      </w:r>
      <w:r>
        <w:rPr>
          <w:rFonts w:ascii="仿宋_GB2312" w:hAnsi="仿宋_GB2312" w:cs="Arial" w:hint="eastAsia"/>
          <w:szCs w:val="28"/>
        </w:rPr>
        <w:t>个工作日内，向考核合格的人员颁发申报员或者检查员考核合格证明，并将颁发情况报告交通运输部海事局。</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申报员或者检查员从业资格考核合格证明由交通运输部海事局统一格式、统一编号。</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第十四条</w:t>
      </w:r>
      <w:r>
        <w:rPr>
          <w:rFonts w:ascii="仿宋_GB2312" w:hAnsi="仿宋_GB2312" w:cs="Arial" w:hint="eastAsia"/>
          <w:szCs w:val="28"/>
        </w:rPr>
        <w:t xml:space="preserve">  </w:t>
      </w:r>
      <w:r>
        <w:rPr>
          <w:rFonts w:ascii="仿宋_GB2312" w:hAnsi="仿宋_GB2312" w:cs="Arial" w:hint="eastAsia"/>
          <w:szCs w:val="28"/>
        </w:rPr>
        <w:t>考核合格证明损毁、遗失或者个人信息发生变更的，可向原发证海事管理机构申请补发或者换发，颁发日期为原考核合格证明的颁发日期。</w:t>
      </w:r>
    </w:p>
    <w:p w:rsidR="00F31FD6" w:rsidRDefault="00F31FD6" w:rsidP="00F31FD6">
      <w:pPr>
        <w:shd w:val="clear" w:color="auto" w:fill="FFFFFF"/>
        <w:ind w:firstLineChars="200" w:firstLine="412"/>
        <w:rPr>
          <w:rFonts w:ascii="仿宋_GB2312" w:hAnsi="仿宋_GB2312" w:cs="Arial"/>
          <w:szCs w:val="28"/>
        </w:rPr>
      </w:pPr>
    </w:p>
    <w:p w:rsidR="00F31FD6" w:rsidRDefault="00F31FD6">
      <w:pPr>
        <w:spacing w:line="240" w:lineRule="atLeast"/>
        <w:jc w:val="center"/>
        <w:rPr>
          <w:rFonts w:ascii="宋体" w:hAnsi="宋体" w:cs="Arial"/>
          <w:b/>
          <w:szCs w:val="28"/>
        </w:rPr>
      </w:pPr>
      <w:r>
        <w:rPr>
          <w:rFonts w:ascii="宋体" w:hAnsi="宋体" w:cs="Arial" w:hint="eastAsia"/>
          <w:b/>
          <w:szCs w:val="28"/>
        </w:rPr>
        <w:t>第三章  从业资格证书核发</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第十五条</w:t>
      </w:r>
      <w:r>
        <w:rPr>
          <w:rFonts w:ascii="仿宋_GB2312" w:hAnsi="仿宋_GB2312" w:cs="Arial" w:hint="eastAsia"/>
          <w:szCs w:val="28"/>
        </w:rPr>
        <w:t xml:space="preserve">  </w:t>
      </w:r>
      <w:r>
        <w:rPr>
          <w:rFonts w:ascii="仿宋_GB2312" w:hAnsi="仿宋_GB2312" w:cs="Arial" w:hint="eastAsia"/>
          <w:szCs w:val="28"/>
        </w:rPr>
        <w:t>取得考核合格证明，拟从事船载危险化学品申报和集装箱装箱现场检查的申报员和检查员，应当向组织考核的海事管理机构申请从业资格。</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第十六条</w:t>
      </w:r>
      <w:r>
        <w:rPr>
          <w:rFonts w:ascii="仿宋_GB2312" w:hAnsi="仿宋_GB2312" w:cs="Arial" w:hint="eastAsia"/>
          <w:szCs w:val="28"/>
        </w:rPr>
        <w:t xml:space="preserve">  </w:t>
      </w:r>
      <w:r>
        <w:rPr>
          <w:rFonts w:ascii="仿宋_GB2312" w:hAnsi="仿宋_GB2312" w:cs="Arial" w:hint="eastAsia"/>
          <w:szCs w:val="28"/>
        </w:rPr>
        <w:t>申请申报员或者检查员从业资格的，应当符合以下条件并提供相应的证明材料：</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（一）近</w:t>
      </w:r>
      <w:r>
        <w:rPr>
          <w:rFonts w:ascii="仿宋_GB2312" w:hAnsi="仿宋_GB2312" w:cs="Arial" w:hint="eastAsia"/>
          <w:szCs w:val="28"/>
        </w:rPr>
        <w:t>2</w:t>
      </w:r>
      <w:r>
        <w:rPr>
          <w:rFonts w:ascii="仿宋_GB2312" w:hAnsi="仿宋_GB2312" w:cs="Arial" w:hint="eastAsia"/>
          <w:szCs w:val="28"/>
        </w:rPr>
        <w:t>年内的考核合格证明。</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（二）首次申请的，应当具有在同</w:t>
      </w:r>
      <w:r>
        <w:rPr>
          <w:rFonts w:ascii="仿宋_GB2312" w:hAnsi="仿宋_GB2312" w:cs="Arial" w:hint="eastAsia"/>
          <w:szCs w:val="28"/>
        </w:rPr>
        <w:t>1</w:t>
      </w:r>
      <w:r>
        <w:rPr>
          <w:rFonts w:ascii="仿宋_GB2312" w:hAnsi="仿宋_GB2312" w:cs="Arial" w:hint="eastAsia"/>
          <w:szCs w:val="28"/>
        </w:rPr>
        <w:t>个从业单位连续</w:t>
      </w:r>
      <w:r>
        <w:rPr>
          <w:rFonts w:ascii="仿宋_GB2312" w:hAnsi="仿宋_GB2312" w:cs="Arial" w:hint="eastAsia"/>
          <w:szCs w:val="28"/>
        </w:rPr>
        <w:t>3</w:t>
      </w:r>
      <w:r>
        <w:rPr>
          <w:rFonts w:ascii="仿宋_GB2312" w:hAnsi="仿宋_GB2312" w:cs="Arial" w:hint="eastAsia"/>
          <w:szCs w:val="28"/>
        </w:rPr>
        <w:t>个月的相应业务实习经历，提交从业单位的实习证明。</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（三）检查员具有正常辨色力，提交医疗机构出具的体检证明。</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对符合规定且无因谎报、瞒报危险化学品违规行为曾被吊销从业资格的情形的，海事管理机构应当在</w:t>
      </w:r>
      <w:r>
        <w:rPr>
          <w:rFonts w:ascii="仿宋_GB2312" w:hAnsi="仿宋_GB2312" w:cs="Arial" w:hint="eastAsia"/>
          <w:szCs w:val="28"/>
        </w:rPr>
        <w:t>10</w:t>
      </w:r>
      <w:r>
        <w:rPr>
          <w:rFonts w:ascii="仿宋_GB2312" w:hAnsi="仿宋_GB2312" w:cs="Arial" w:hint="eastAsia"/>
          <w:szCs w:val="28"/>
        </w:rPr>
        <w:t>个工作日内，做出是否给予从业资格的决定。同意的，应当签发《危险化学品水路运输从业资格证书》；不同意的，应当向申请人说明原因。</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lastRenderedPageBreak/>
        <w:t>《危险化学品水路运输从业资格证书》的编号、适用的运输类型和种类应当和考核合格证明保持一致，并在全国范围内有效。</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第十七条</w:t>
      </w:r>
      <w:r>
        <w:rPr>
          <w:rFonts w:ascii="仿宋_GB2312" w:hAnsi="仿宋_GB2312" w:cs="Arial" w:hint="eastAsia"/>
          <w:szCs w:val="28"/>
        </w:rPr>
        <w:t xml:space="preserve">  2</w:t>
      </w:r>
      <w:r>
        <w:rPr>
          <w:rFonts w:ascii="仿宋_GB2312" w:hAnsi="仿宋_GB2312" w:cs="Arial" w:hint="eastAsia"/>
          <w:szCs w:val="28"/>
        </w:rPr>
        <w:t>年内未从事船载危险化学品申报或者集装箱装箱现场检查的，应当重新申请参加考核并取得从业资格后方可从业。</w:t>
      </w:r>
    </w:p>
    <w:p w:rsidR="00F31FD6" w:rsidRDefault="00F31FD6" w:rsidP="00F31FD6">
      <w:pPr>
        <w:shd w:val="clear" w:color="auto" w:fill="FFFFFF"/>
        <w:ind w:firstLineChars="200" w:firstLine="412"/>
        <w:rPr>
          <w:rFonts w:ascii="仿宋_GB2312" w:hAnsi="仿宋_GB2312" w:cs="Arial"/>
          <w:szCs w:val="28"/>
        </w:rPr>
      </w:pPr>
    </w:p>
    <w:p w:rsidR="00F31FD6" w:rsidRDefault="00F31FD6">
      <w:pPr>
        <w:spacing w:line="240" w:lineRule="atLeast"/>
        <w:jc w:val="center"/>
        <w:rPr>
          <w:rFonts w:ascii="宋体" w:hAnsi="宋体" w:cs="Arial"/>
          <w:b/>
          <w:szCs w:val="28"/>
        </w:rPr>
      </w:pPr>
      <w:r>
        <w:rPr>
          <w:rFonts w:ascii="宋体" w:hAnsi="宋体" w:cs="Arial" w:hint="eastAsia"/>
          <w:b/>
          <w:szCs w:val="28"/>
        </w:rPr>
        <w:t>第四章  信息报送</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第十八条</w:t>
      </w:r>
      <w:r>
        <w:rPr>
          <w:rFonts w:ascii="仿宋_GB2312" w:hAnsi="仿宋_GB2312" w:cs="Arial" w:hint="eastAsia"/>
          <w:szCs w:val="28"/>
        </w:rPr>
        <w:t xml:space="preserve">  </w:t>
      </w:r>
      <w:r>
        <w:rPr>
          <w:rFonts w:ascii="仿宋_GB2312" w:hAnsi="仿宋_GB2312" w:cs="Arial" w:hint="eastAsia"/>
          <w:szCs w:val="28"/>
        </w:rPr>
        <w:t>聘用申报员、检查员以及其他从事船载危险化学品以外货物申报或者集装箱装箱现场检查人员的单位应当将本单位的企业信息表及以下人员信息及时报送所在地海事管理机构：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（一）被聘用从业人员的姓名及其有效身份证明证号。</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（二）被聘用从业人员的从业区域。</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（三）解聘或者终止劳动合同的从业人员姓名及其有效身份证明证号。</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单位应当将前款所报送信息的证明材料存档，以备海事管理机构抽查。</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第十九条</w:t>
      </w:r>
      <w:r>
        <w:rPr>
          <w:rFonts w:ascii="仿宋_GB2312" w:hAnsi="仿宋_GB2312" w:cs="Arial" w:hint="eastAsia"/>
          <w:szCs w:val="28"/>
        </w:rPr>
        <w:t xml:space="preserve">  </w:t>
      </w:r>
      <w:r>
        <w:rPr>
          <w:rFonts w:ascii="仿宋_GB2312" w:hAnsi="仿宋_GB2312" w:cs="Arial" w:hint="eastAsia"/>
          <w:szCs w:val="28"/>
        </w:rPr>
        <w:t>申报员或者检查员应当在《危险化学品水路运输从业资格证书》中明确签注的运输类型和种类范围内依法为其所在从业单位从事船舶载运危险货物的申报与报告、装箱现场检查工作。</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《危险化学品水路运输从业资格证书》中签注的运输类型为国际水路运输的申报员或者检查员可以从事国内水路运输的船舶载运危险货物的申报与报告或者装箱现场检查工作。</w:t>
      </w:r>
    </w:p>
    <w:p w:rsidR="00F31FD6" w:rsidRDefault="00F31FD6" w:rsidP="00F31FD6">
      <w:pPr>
        <w:ind w:firstLineChars="200" w:firstLine="412"/>
        <w:rPr>
          <w:rFonts w:ascii="仿宋_GB2312" w:hAnsi="仿宋_GB2312" w:cs="Arial"/>
          <w:szCs w:val="28"/>
        </w:rPr>
      </w:pPr>
      <w:r>
        <w:rPr>
          <w:rFonts w:ascii="仿宋_GB2312" w:hAnsi="仿宋_GB2312" w:cs="Arial" w:hint="eastAsia"/>
          <w:szCs w:val="28"/>
        </w:rPr>
        <w:t>申报员或者检查员从业区域超出范围的，其所在单位应当向新从业区域所在地海事管理机构报送第十八条要求的相关材料。</w:t>
      </w:r>
    </w:p>
    <w:p w:rsidR="00F31FD6" w:rsidRDefault="00F31FD6" w:rsidP="00F31FD6">
      <w:pPr>
        <w:ind w:firstLineChars="200" w:firstLine="412"/>
        <w:rPr>
          <w:rFonts w:ascii="仿宋_GB2312" w:hAnsi="仿宋_GB2312" w:cs="Arial"/>
          <w:szCs w:val="28"/>
        </w:rPr>
      </w:pPr>
      <w:r>
        <w:rPr>
          <w:rFonts w:ascii="仿宋_GB2312" w:hAnsi="仿宋_GB2312" w:cs="Arial" w:hint="eastAsia"/>
          <w:szCs w:val="28"/>
        </w:rPr>
        <w:t>申报员或者检查员不得同时在</w:t>
      </w:r>
      <w:r>
        <w:rPr>
          <w:rFonts w:ascii="仿宋_GB2312" w:hAnsi="仿宋_GB2312" w:cs="Arial"/>
          <w:szCs w:val="28"/>
        </w:rPr>
        <w:t>2</w:t>
      </w:r>
      <w:r>
        <w:rPr>
          <w:rFonts w:ascii="仿宋_GB2312" w:hAnsi="仿宋_GB2312" w:cs="Arial"/>
          <w:szCs w:val="28"/>
        </w:rPr>
        <w:t>个</w:t>
      </w:r>
      <w:r>
        <w:rPr>
          <w:rFonts w:ascii="仿宋_GB2312" w:hAnsi="仿宋_GB2312" w:cs="Arial" w:hint="eastAsia"/>
          <w:szCs w:val="28"/>
        </w:rPr>
        <w:t>及</w:t>
      </w:r>
      <w:r>
        <w:rPr>
          <w:rFonts w:ascii="仿宋_GB2312" w:hAnsi="仿宋_GB2312" w:cs="Arial"/>
          <w:szCs w:val="28"/>
        </w:rPr>
        <w:t>以上申报</w:t>
      </w:r>
      <w:r>
        <w:rPr>
          <w:rFonts w:ascii="仿宋_GB2312" w:hAnsi="仿宋_GB2312" w:cs="Arial" w:hint="eastAsia"/>
          <w:szCs w:val="28"/>
        </w:rPr>
        <w:t>或者</w:t>
      </w:r>
      <w:r>
        <w:rPr>
          <w:rFonts w:ascii="仿宋_GB2312" w:hAnsi="仿宋_GB2312" w:cs="Arial"/>
          <w:szCs w:val="28"/>
        </w:rPr>
        <w:t>装箱单位从业</w:t>
      </w:r>
      <w:r>
        <w:rPr>
          <w:rFonts w:ascii="仿宋_GB2312" w:hAnsi="仿宋_GB2312" w:cs="Arial" w:hint="eastAsia"/>
          <w:szCs w:val="28"/>
        </w:rPr>
        <w:t>。</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第二十条</w:t>
      </w:r>
      <w:r>
        <w:rPr>
          <w:rFonts w:ascii="仿宋_GB2312" w:hAnsi="仿宋_GB2312" w:cs="Arial" w:hint="eastAsia"/>
          <w:szCs w:val="28"/>
        </w:rPr>
        <w:t xml:space="preserve">  </w:t>
      </w:r>
      <w:r>
        <w:rPr>
          <w:rFonts w:ascii="仿宋_GB2312" w:hAnsi="仿宋_GB2312" w:cs="Arial" w:hint="eastAsia"/>
          <w:szCs w:val="28"/>
        </w:rPr>
        <w:t>申报员或者检查员更换从业单位的，其新任职的从业单位应当按照本办法第十八条的要求报送相关材料，并提供与上一家从业单位已解除劳动合同的证明。</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lastRenderedPageBreak/>
        <w:t xml:space="preserve">第二十一条  </w:t>
      </w:r>
      <w:r>
        <w:rPr>
          <w:rFonts w:ascii="仿宋_GB2312" w:hAnsi="仿宋_GB2312" w:cs="Arial" w:hint="eastAsia"/>
          <w:szCs w:val="28"/>
        </w:rPr>
        <w:t>组织考核的海事管理机构应当将申报员和检查员的姓名、身份证号码、《危险化学品水路运输从业资格证书》编号、适用的运输类型和种类录入交通运输部海事局申报员或者检查员管理系统。</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从业区域所在地海事管理机构应当将从业单位按照本办法第十八条要求报送的人员信息录入交通运输部海事局申报员或者检查员管理系统。</w:t>
      </w:r>
    </w:p>
    <w:p w:rsidR="00F31FD6" w:rsidRDefault="00F31FD6" w:rsidP="00F31FD6">
      <w:pPr>
        <w:shd w:val="clear" w:color="auto" w:fill="FFFFFF"/>
        <w:ind w:firstLineChars="200" w:firstLine="412"/>
        <w:rPr>
          <w:rFonts w:ascii="仿宋_GB2312" w:hAnsi="仿宋_GB2312" w:cs="Arial"/>
          <w:szCs w:val="28"/>
        </w:rPr>
      </w:pPr>
    </w:p>
    <w:p w:rsidR="00F31FD6" w:rsidRDefault="00F31FD6">
      <w:pPr>
        <w:spacing w:line="240" w:lineRule="atLeast"/>
        <w:jc w:val="center"/>
        <w:rPr>
          <w:rFonts w:ascii="宋体" w:hAnsi="宋体" w:cs="Arial"/>
          <w:b/>
          <w:szCs w:val="28"/>
        </w:rPr>
      </w:pPr>
      <w:r>
        <w:rPr>
          <w:rFonts w:ascii="宋体" w:hAnsi="宋体" w:cs="Arial" w:hint="eastAsia"/>
          <w:b/>
          <w:szCs w:val="28"/>
        </w:rPr>
        <w:t>第五章  记分管理</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第二十二条</w:t>
      </w:r>
      <w:r>
        <w:rPr>
          <w:rFonts w:ascii="仿宋_GB2312" w:hAnsi="仿宋_GB2312" w:cs="Arial" w:hint="eastAsia"/>
          <w:szCs w:val="28"/>
        </w:rPr>
        <w:t xml:space="preserve">  </w:t>
      </w:r>
      <w:r>
        <w:rPr>
          <w:rFonts w:ascii="仿宋_GB2312" w:hAnsi="仿宋_GB2312" w:cs="Arial" w:hint="eastAsia"/>
          <w:szCs w:val="28"/>
        </w:rPr>
        <w:t>海事管理机构对申报员或者检查员在从业过程中发生的船载危险货物运输安全违法或者违规行为实施记分管理。具体记分行为及相应分值见《危险货物申报员和集装箱装箱检查员记分细则》。</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第二十三条</w:t>
      </w:r>
      <w:r>
        <w:rPr>
          <w:rFonts w:ascii="仿宋_GB2312" w:hAnsi="仿宋_GB2312" w:cs="Arial" w:hint="eastAsia"/>
          <w:szCs w:val="28"/>
        </w:rPr>
        <w:t xml:space="preserve">  </w:t>
      </w:r>
      <w:r>
        <w:rPr>
          <w:rFonts w:ascii="仿宋_GB2312" w:hAnsi="仿宋_GB2312" w:cs="Arial" w:hint="eastAsia"/>
          <w:szCs w:val="28"/>
        </w:rPr>
        <w:t>船载危险货物运输安全违法或者违规行为累积记分周期为</w:t>
      </w:r>
      <w:r>
        <w:rPr>
          <w:rFonts w:ascii="仿宋_GB2312" w:hAnsi="仿宋_GB2312" w:cs="Arial" w:hint="eastAsia"/>
          <w:szCs w:val="28"/>
        </w:rPr>
        <w:t>12</w:t>
      </w:r>
      <w:r>
        <w:rPr>
          <w:rFonts w:ascii="仿宋_GB2312" w:hAnsi="仿宋_GB2312" w:cs="Arial" w:hint="eastAsia"/>
          <w:szCs w:val="28"/>
        </w:rPr>
        <w:t>个月，记分周期从每年</w:t>
      </w:r>
      <w:r>
        <w:rPr>
          <w:rFonts w:ascii="仿宋_GB2312" w:hAnsi="仿宋_GB2312" w:cs="Arial" w:hint="eastAsia"/>
          <w:szCs w:val="28"/>
        </w:rPr>
        <w:t>1</w:t>
      </w:r>
      <w:r>
        <w:rPr>
          <w:rFonts w:ascii="仿宋_GB2312" w:hAnsi="仿宋_GB2312" w:cs="Arial" w:hint="eastAsia"/>
          <w:szCs w:val="28"/>
        </w:rPr>
        <w:t>月</w:t>
      </w:r>
      <w:r>
        <w:rPr>
          <w:rFonts w:ascii="仿宋_GB2312" w:hAnsi="仿宋_GB2312" w:cs="Arial" w:hint="eastAsia"/>
          <w:szCs w:val="28"/>
        </w:rPr>
        <w:t>1</w:t>
      </w:r>
      <w:r>
        <w:rPr>
          <w:rFonts w:ascii="仿宋_GB2312" w:hAnsi="仿宋_GB2312" w:cs="Arial" w:hint="eastAsia"/>
          <w:szCs w:val="28"/>
        </w:rPr>
        <w:t>日起至</w:t>
      </w:r>
      <w:r>
        <w:rPr>
          <w:rFonts w:ascii="仿宋_GB2312" w:hAnsi="仿宋_GB2312" w:cs="Arial" w:hint="eastAsia"/>
          <w:szCs w:val="28"/>
        </w:rPr>
        <w:t>12</w:t>
      </w:r>
      <w:r>
        <w:rPr>
          <w:rFonts w:ascii="仿宋_GB2312" w:hAnsi="仿宋_GB2312" w:cs="Arial" w:hint="eastAsia"/>
          <w:szCs w:val="28"/>
        </w:rPr>
        <w:t>月</w:t>
      </w:r>
      <w:r>
        <w:rPr>
          <w:rFonts w:ascii="仿宋_GB2312" w:hAnsi="仿宋_GB2312" w:cs="Arial" w:hint="eastAsia"/>
          <w:szCs w:val="28"/>
        </w:rPr>
        <w:t>31</w:t>
      </w:r>
      <w:r>
        <w:rPr>
          <w:rFonts w:ascii="仿宋_GB2312" w:hAnsi="仿宋_GB2312" w:cs="Arial" w:hint="eastAsia"/>
          <w:szCs w:val="28"/>
        </w:rPr>
        <w:t>日止。</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新从业的申报员或者检查员记分周期自从业之日起至当年</w:t>
      </w:r>
      <w:r>
        <w:rPr>
          <w:rFonts w:ascii="仿宋_GB2312" w:hAnsi="仿宋_GB2312" w:cs="Arial" w:hint="eastAsia"/>
          <w:szCs w:val="28"/>
        </w:rPr>
        <w:t>12</w:t>
      </w:r>
      <w:r>
        <w:rPr>
          <w:rFonts w:ascii="仿宋_GB2312" w:hAnsi="仿宋_GB2312" w:cs="Arial" w:hint="eastAsia"/>
          <w:szCs w:val="28"/>
        </w:rPr>
        <w:t>月</w:t>
      </w:r>
      <w:r>
        <w:rPr>
          <w:rFonts w:ascii="仿宋_GB2312" w:hAnsi="仿宋_GB2312" w:cs="Arial" w:hint="eastAsia"/>
          <w:szCs w:val="28"/>
        </w:rPr>
        <w:t>31</w:t>
      </w:r>
      <w:r>
        <w:rPr>
          <w:rFonts w:ascii="仿宋_GB2312" w:hAnsi="仿宋_GB2312" w:cs="Arial" w:hint="eastAsia"/>
          <w:szCs w:val="28"/>
        </w:rPr>
        <w:t>日止，不足</w:t>
      </w:r>
      <w:r>
        <w:rPr>
          <w:rFonts w:ascii="仿宋_GB2312" w:hAnsi="仿宋_GB2312" w:cs="Arial" w:hint="eastAsia"/>
          <w:szCs w:val="28"/>
        </w:rPr>
        <w:t>1</w:t>
      </w:r>
      <w:r>
        <w:rPr>
          <w:rFonts w:ascii="仿宋_GB2312" w:hAnsi="仿宋_GB2312" w:cs="Arial" w:hint="eastAsia"/>
          <w:szCs w:val="28"/>
        </w:rPr>
        <w:t>年的，按一个记分周期计算。</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第二十四条</w:t>
      </w:r>
      <w:r>
        <w:rPr>
          <w:rFonts w:ascii="仿宋_GB2312" w:hAnsi="仿宋_GB2312" w:cs="Arial" w:hint="eastAsia"/>
          <w:szCs w:val="28"/>
        </w:rPr>
        <w:t xml:space="preserve">  </w:t>
      </w:r>
      <w:r>
        <w:rPr>
          <w:rFonts w:ascii="仿宋_GB2312" w:hAnsi="仿宋_GB2312" w:cs="Arial" w:hint="eastAsia"/>
          <w:szCs w:val="28"/>
        </w:rPr>
        <w:t>申报员或者检查员在</w:t>
      </w:r>
      <w:r>
        <w:rPr>
          <w:rFonts w:ascii="仿宋_GB2312" w:hAnsi="仿宋_GB2312" w:cs="Arial"/>
          <w:szCs w:val="28"/>
        </w:rPr>
        <w:t>1</w:t>
      </w:r>
      <w:r>
        <w:rPr>
          <w:rFonts w:ascii="仿宋_GB2312" w:hAnsi="仿宋_GB2312" w:cs="Arial"/>
          <w:szCs w:val="28"/>
        </w:rPr>
        <w:t>个记分周期内累计记分达到</w:t>
      </w:r>
      <w:r>
        <w:rPr>
          <w:rFonts w:ascii="仿宋_GB2312" w:hAnsi="仿宋_GB2312" w:cs="Arial" w:hint="eastAsia"/>
          <w:szCs w:val="28"/>
        </w:rPr>
        <w:t>或者超过</w:t>
      </w:r>
      <w:r>
        <w:rPr>
          <w:rFonts w:ascii="仿宋_GB2312" w:hAnsi="仿宋_GB2312" w:cs="Arial"/>
          <w:szCs w:val="28"/>
        </w:rPr>
        <w:t>1</w:t>
      </w:r>
      <w:r>
        <w:rPr>
          <w:rFonts w:ascii="仿宋_GB2312" w:hAnsi="仿宋_GB2312" w:cs="Arial" w:hint="eastAsia"/>
          <w:szCs w:val="28"/>
        </w:rPr>
        <w:t>0</w:t>
      </w:r>
      <w:r>
        <w:rPr>
          <w:rFonts w:ascii="仿宋_GB2312" w:hAnsi="仿宋_GB2312" w:cs="Arial" w:hint="eastAsia"/>
          <w:szCs w:val="28"/>
        </w:rPr>
        <w:t>分的，由发证地海事管理机构暂停其通过网上办理申报手续</w:t>
      </w:r>
      <w:r>
        <w:rPr>
          <w:rFonts w:ascii="仿宋_GB2312" w:hAnsi="仿宋_GB2312" w:cs="Arial" w:hint="eastAsia"/>
          <w:szCs w:val="28"/>
        </w:rPr>
        <w:t>2</w:t>
      </w:r>
      <w:r>
        <w:rPr>
          <w:rFonts w:ascii="仿宋_GB2312" w:hAnsi="仿宋_GB2312" w:cs="Arial" w:hint="eastAsia"/>
          <w:szCs w:val="28"/>
        </w:rPr>
        <w:t>个月，并参加船舶载运危险货物安全管理法律、法规的学习。暂停期满后可恢复通过网上办理申报手续。</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第二十五条</w:t>
      </w:r>
      <w:r>
        <w:rPr>
          <w:rFonts w:ascii="仿宋_GB2312" w:hAnsi="仿宋_GB2312" w:cs="Arial"/>
          <w:szCs w:val="28"/>
        </w:rPr>
        <w:t xml:space="preserve">  </w:t>
      </w:r>
      <w:r>
        <w:rPr>
          <w:rFonts w:ascii="仿宋_GB2312" w:hAnsi="仿宋_GB2312" w:cs="Arial"/>
          <w:szCs w:val="28"/>
        </w:rPr>
        <w:t>申报员</w:t>
      </w:r>
      <w:r>
        <w:rPr>
          <w:rFonts w:ascii="仿宋_GB2312" w:hAnsi="仿宋_GB2312" w:cs="Arial" w:hint="eastAsia"/>
          <w:szCs w:val="28"/>
        </w:rPr>
        <w:t>或者检查员在</w:t>
      </w:r>
      <w:r>
        <w:rPr>
          <w:rFonts w:ascii="仿宋_GB2312" w:hAnsi="仿宋_GB2312" w:cs="Arial"/>
          <w:szCs w:val="28"/>
        </w:rPr>
        <w:t>1</w:t>
      </w:r>
      <w:r>
        <w:rPr>
          <w:rFonts w:ascii="仿宋_GB2312" w:hAnsi="仿宋_GB2312" w:cs="Arial"/>
          <w:szCs w:val="28"/>
        </w:rPr>
        <w:t>个记分周期内累计记分达到</w:t>
      </w:r>
      <w:r>
        <w:rPr>
          <w:rFonts w:ascii="仿宋_GB2312" w:hAnsi="仿宋_GB2312" w:cs="Arial"/>
          <w:szCs w:val="28"/>
        </w:rPr>
        <w:t>15</w:t>
      </w:r>
      <w:r>
        <w:rPr>
          <w:rFonts w:ascii="仿宋_GB2312" w:hAnsi="仿宋_GB2312" w:cs="Arial" w:hint="eastAsia"/>
          <w:szCs w:val="28"/>
        </w:rPr>
        <w:t>分的，由发证地海事管理机构暂停其通过网上办理申报手续</w:t>
      </w:r>
      <w:r>
        <w:rPr>
          <w:rFonts w:ascii="仿宋_GB2312" w:hAnsi="仿宋_GB2312" w:cs="Arial"/>
          <w:szCs w:val="28"/>
        </w:rPr>
        <w:t>6</w:t>
      </w:r>
      <w:r>
        <w:rPr>
          <w:rFonts w:ascii="仿宋_GB2312" w:hAnsi="仿宋_GB2312" w:cs="Arial"/>
          <w:szCs w:val="28"/>
        </w:rPr>
        <w:t>个月，</w:t>
      </w:r>
      <w:r>
        <w:rPr>
          <w:rFonts w:ascii="仿宋_GB2312" w:hAnsi="仿宋_GB2312" w:cs="Arial" w:hint="eastAsia"/>
          <w:szCs w:val="28"/>
        </w:rPr>
        <w:t>并应当参加船舶载运危险货物安全管理法律、法规的学习并参加考核。考核合格的，暂停期满后可恢复通过网上办理申报手续。</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第二十六条</w:t>
      </w:r>
      <w:r>
        <w:rPr>
          <w:rFonts w:ascii="仿宋_GB2312" w:hAnsi="仿宋_GB2312" w:cs="Arial"/>
          <w:szCs w:val="28"/>
        </w:rPr>
        <w:t xml:space="preserve">  </w:t>
      </w:r>
      <w:r>
        <w:rPr>
          <w:rFonts w:ascii="仿宋_GB2312" w:hAnsi="仿宋_GB2312" w:cs="Arial"/>
          <w:szCs w:val="28"/>
        </w:rPr>
        <w:t>申报员</w:t>
      </w:r>
      <w:r>
        <w:rPr>
          <w:rFonts w:ascii="仿宋_GB2312" w:hAnsi="仿宋_GB2312" w:cs="Arial" w:hint="eastAsia"/>
          <w:szCs w:val="28"/>
        </w:rPr>
        <w:t>或者检查员在</w:t>
      </w:r>
      <w:r>
        <w:rPr>
          <w:rFonts w:ascii="仿宋_GB2312" w:hAnsi="仿宋_GB2312" w:cs="Arial"/>
          <w:szCs w:val="28"/>
        </w:rPr>
        <w:t>1</w:t>
      </w:r>
      <w:r>
        <w:rPr>
          <w:rFonts w:ascii="仿宋_GB2312" w:hAnsi="仿宋_GB2312" w:cs="Arial"/>
          <w:szCs w:val="28"/>
        </w:rPr>
        <w:t>个记分周期内记分累计达到</w:t>
      </w:r>
      <w:r>
        <w:rPr>
          <w:rFonts w:ascii="仿宋_GB2312" w:hAnsi="仿宋_GB2312" w:cs="Arial"/>
          <w:szCs w:val="28"/>
        </w:rPr>
        <w:t>2</w:t>
      </w:r>
      <w:r>
        <w:rPr>
          <w:rFonts w:ascii="仿宋_GB2312" w:hAnsi="仿宋_GB2312" w:cs="Arial" w:hint="eastAsia"/>
          <w:szCs w:val="28"/>
        </w:rPr>
        <w:t>0</w:t>
      </w:r>
      <w:r>
        <w:rPr>
          <w:rFonts w:ascii="仿宋_GB2312" w:hAnsi="仿宋_GB2312" w:cs="Arial" w:hint="eastAsia"/>
          <w:szCs w:val="28"/>
        </w:rPr>
        <w:t>分的，由发证地海事管理机构暂停其通过网上办理申报手续</w:t>
      </w:r>
      <w:r>
        <w:rPr>
          <w:rFonts w:ascii="仿宋_GB2312" w:hAnsi="仿宋_GB2312" w:cs="Arial"/>
          <w:szCs w:val="28"/>
        </w:rPr>
        <w:t>12</w:t>
      </w:r>
      <w:r>
        <w:rPr>
          <w:rFonts w:ascii="仿宋_GB2312" w:hAnsi="仿宋_GB2312" w:cs="Arial"/>
          <w:szCs w:val="28"/>
        </w:rPr>
        <w:t>个月，并参加船舶载运危险货物安全管理法律、法规和业</w:t>
      </w:r>
      <w:r>
        <w:rPr>
          <w:rFonts w:ascii="仿宋_GB2312" w:hAnsi="仿宋_GB2312" w:cs="Arial"/>
          <w:szCs w:val="28"/>
        </w:rPr>
        <w:lastRenderedPageBreak/>
        <w:t>务知识的学习，按照本人《危险化学品水路运输从业资格证书》</w:t>
      </w:r>
      <w:r>
        <w:rPr>
          <w:rFonts w:ascii="仿宋_GB2312" w:hAnsi="仿宋_GB2312" w:cs="Arial" w:hint="eastAsia"/>
          <w:szCs w:val="28"/>
        </w:rPr>
        <w:t>注明的从业范围，参加相应科目申报员或者检查员从业资格考核。考核合格的，暂停期满后可恢复通过网上办理申报手续，记分清零。</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第二十七条</w:t>
      </w:r>
      <w:r>
        <w:rPr>
          <w:rFonts w:ascii="仿宋_GB2312" w:hAnsi="仿宋_GB2312" w:cs="Arial"/>
          <w:szCs w:val="28"/>
        </w:rPr>
        <w:t xml:space="preserve">  </w:t>
      </w:r>
      <w:r>
        <w:rPr>
          <w:rFonts w:ascii="仿宋_GB2312" w:hAnsi="仿宋_GB2312" w:cs="Arial"/>
          <w:szCs w:val="28"/>
        </w:rPr>
        <w:t>申报员</w:t>
      </w:r>
      <w:r>
        <w:rPr>
          <w:rFonts w:ascii="仿宋_GB2312" w:hAnsi="仿宋_GB2312" w:cs="Arial" w:hint="eastAsia"/>
          <w:szCs w:val="28"/>
        </w:rPr>
        <w:t>或者检查员在</w:t>
      </w:r>
      <w:r>
        <w:rPr>
          <w:rFonts w:ascii="仿宋_GB2312" w:hAnsi="仿宋_GB2312" w:cs="Arial"/>
          <w:szCs w:val="28"/>
        </w:rPr>
        <w:t>1</w:t>
      </w:r>
      <w:r>
        <w:rPr>
          <w:rFonts w:ascii="仿宋_GB2312" w:hAnsi="仿宋_GB2312" w:cs="Arial"/>
          <w:szCs w:val="28"/>
        </w:rPr>
        <w:t>个记分周期内累计记分未达到</w:t>
      </w:r>
      <w:r>
        <w:rPr>
          <w:rFonts w:ascii="仿宋_GB2312" w:hAnsi="仿宋_GB2312" w:cs="Arial"/>
          <w:szCs w:val="28"/>
        </w:rPr>
        <w:t>2</w:t>
      </w:r>
      <w:r>
        <w:rPr>
          <w:rFonts w:ascii="仿宋_GB2312" w:hAnsi="仿宋_GB2312" w:cs="Arial" w:hint="eastAsia"/>
          <w:szCs w:val="28"/>
        </w:rPr>
        <w:t>0</w:t>
      </w:r>
      <w:r>
        <w:rPr>
          <w:rFonts w:ascii="仿宋_GB2312" w:hAnsi="仿宋_GB2312" w:cs="Arial" w:hint="eastAsia"/>
          <w:szCs w:val="28"/>
        </w:rPr>
        <w:t>分，无行政处罚行为或者所处行政处罚已经办结的，记分周期届满时记分予以清除；记分虽未达到</w:t>
      </w:r>
      <w:r>
        <w:rPr>
          <w:rFonts w:ascii="仿宋_GB2312" w:hAnsi="仿宋_GB2312" w:cs="Arial" w:hint="eastAsia"/>
          <w:szCs w:val="28"/>
        </w:rPr>
        <w:t>20</w:t>
      </w:r>
      <w:r>
        <w:rPr>
          <w:rFonts w:ascii="仿宋_GB2312" w:hAnsi="仿宋_GB2312" w:cs="Arial" w:hint="eastAsia"/>
          <w:szCs w:val="28"/>
        </w:rPr>
        <w:t>分，未办结的行政处罚对应的记分转入下一记分周期。</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累计达到需学习和考核的记分值，但未参加学习和考核的，暂停其通过网上办理申报手续，直至按照本办法参加学习和考核合格。</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第二十八条</w:t>
      </w:r>
      <w:r>
        <w:rPr>
          <w:rFonts w:ascii="仿宋_GB2312" w:hAnsi="仿宋_GB2312" w:cs="Arial" w:hint="eastAsia"/>
          <w:szCs w:val="28"/>
        </w:rPr>
        <w:t xml:space="preserve">  </w:t>
      </w:r>
      <w:r>
        <w:rPr>
          <w:rFonts w:ascii="仿宋_GB2312" w:hAnsi="仿宋_GB2312" w:cs="Arial" w:hint="eastAsia"/>
          <w:szCs w:val="28"/>
        </w:rPr>
        <w:t>海事管理机构对申报员或者检查员记分时，应当将记分原因和分值在交通运输部海事局申报员或者检查员管理系统中进行签注。</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第二十九条</w:t>
      </w:r>
      <w:r>
        <w:rPr>
          <w:rFonts w:ascii="仿宋_GB2312" w:hAnsi="仿宋_GB2312" w:cs="Arial" w:hint="eastAsia"/>
          <w:szCs w:val="28"/>
        </w:rPr>
        <w:t xml:space="preserve">  </w:t>
      </w:r>
      <w:r>
        <w:rPr>
          <w:rFonts w:ascii="仿宋_GB2312" w:hAnsi="仿宋_GB2312" w:cs="Arial" w:hint="eastAsia"/>
          <w:szCs w:val="28"/>
        </w:rPr>
        <w:t>申报员或者检查员发生下列行为的，发证地海事管理机构应当公告其《危险化学品水路运输从业资格证书》停止使用：</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（一）申报员或者检查员自行申请停止使用的。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（二）申报员或者检查员死亡或者丧失民事行为能力的。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（三）</w:t>
      </w:r>
      <w:r>
        <w:rPr>
          <w:rFonts w:ascii="仿宋_GB2312" w:hAnsi="仿宋_GB2312" w:cs="Arial" w:hint="eastAsia"/>
          <w:szCs w:val="28"/>
        </w:rPr>
        <w:t>2</w:t>
      </w:r>
      <w:r>
        <w:rPr>
          <w:rFonts w:ascii="仿宋_GB2312" w:hAnsi="仿宋_GB2312" w:cs="Arial" w:hint="eastAsia"/>
          <w:szCs w:val="28"/>
        </w:rPr>
        <w:t>年内未从事申报或者装箱现场检查的。</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第三十条</w:t>
      </w:r>
      <w:r>
        <w:rPr>
          <w:rFonts w:ascii="仿宋_GB2312" w:hAnsi="仿宋_GB2312" w:cs="Arial" w:hint="eastAsia"/>
          <w:szCs w:val="28"/>
        </w:rPr>
        <w:t xml:space="preserve">  </w:t>
      </w:r>
      <w:r>
        <w:rPr>
          <w:rFonts w:ascii="仿宋_GB2312" w:hAnsi="仿宋_GB2312" w:cs="Arial" w:hint="eastAsia"/>
          <w:szCs w:val="28"/>
        </w:rPr>
        <w:t>被停止使用的《危险化学品水路运输从业资格证书》需恢复使用的，申报员或者检查员应当按照本办法重新申请从业资格考核。</w:t>
      </w:r>
    </w:p>
    <w:p w:rsidR="00F31FD6" w:rsidRDefault="00F31FD6" w:rsidP="00F31FD6">
      <w:pPr>
        <w:ind w:firstLineChars="200" w:firstLine="412"/>
        <w:rPr>
          <w:rFonts w:ascii="宋体" w:hAnsi="宋体" w:cs="Arial"/>
          <w:szCs w:val="28"/>
        </w:rPr>
      </w:pPr>
    </w:p>
    <w:p w:rsidR="00F31FD6" w:rsidRDefault="00F31FD6">
      <w:pPr>
        <w:spacing w:line="240" w:lineRule="atLeast"/>
        <w:jc w:val="center"/>
        <w:rPr>
          <w:rFonts w:ascii="宋体" w:hAnsi="宋体" w:cs="Arial"/>
          <w:b/>
          <w:szCs w:val="28"/>
        </w:rPr>
      </w:pPr>
      <w:r>
        <w:rPr>
          <w:rFonts w:ascii="宋体" w:hAnsi="宋体" w:cs="Arial" w:hint="eastAsia"/>
          <w:b/>
          <w:szCs w:val="28"/>
        </w:rPr>
        <w:t>第六章  附    则</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第三十一条</w:t>
      </w:r>
      <w:r>
        <w:rPr>
          <w:rFonts w:ascii="仿宋_GB2312" w:hAnsi="仿宋_GB2312" w:cs="Arial" w:hint="eastAsia"/>
          <w:szCs w:val="28"/>
        </w:rPr>
        <w:t xml:space="preserve">  </w:t>
      </w:r>
      <w:r>
        <w:rPr>
          <w:rFonts w:ascii="仿宋_GB2312" w:hAnsi="仿宋_GB2312" w:cs="Arial" w:hint="eastAsia"/>
          <w:szCs w:val="28"/>
        </w:rPr>
        <w:t>本办法所称从业单位系指承运人及其代理人，货物生产企业、所有人或者托运人及其代理人以及受货物生产企业、所有人或者托运人委托进行集装箱装箱现场检查的单位。</w:t>
      </w:r>
    </w:p>
    <w:p w:rsidR="00F31FD6" w:rsidRDefault="00F31FD6" w:rsidP="00F31FD6">
      <w:pPr>
        <w:shd w:val="clear" w:color="auto" w:fill="FFFFFF"/>
        <w:ind w:firstLineChars="200" w:firstLine="413"/>
        <w:rPr>
          <w:rFonts w:ascii="仿宋_GB2312" w:hAnsi="仿宋_GB2312" w:cs="Arial"/>
          <w:szCs w:val="28"/>
        </w:rPr>
      </w:pPr>
      <w:r>
        <w:rPr>
          <w:rFonts w:ascii="黑体" w:eastAsia="黑体" w:hAnsi="黑体" w:cs="Arial" w:hint="eastAsia"/>
          <w:b/>
          <w:szCs w:val="28"/>
        </w:rPr>
        <w:t>第三十二条</w:t>
      </w:r>
      <w:r>
        <w:rPr>
          <w:rFonts w:ascii="仿宋_GB2312" w:hAnsi="仿宋_GB2312" w:cs="Arial" w:hint="eastAsia"/>
          <w:szCs w:val="28"/>
        </w:rPr>
        <w:t xml:space="preserve">  </w:t>
      </w:r>
      <w:r>
        <w:rPr>
          <w:rFonts w:ascii="仿宋_GB2312" w:hAnsi="仿宋_GB2312" w:cs="Arial" w:hint="eastAsia"/>
          <w:szCs w:val="28"/>
        </w:rPr>
        <w:t>本办法自</w:t>
      </w:r>
      <w:r>
        <w:rPr>
          <w:rFonts w:ascii="仿宋_GB2312" w:hAnsi="仿宋_GB2312" w:cs="Arial" w:hint="eastAsia"/>
          <w:szCs w:val="28"/>
        </w:rPr>
        <w:t>2018</w:t>
      </w:r>
      <w:r>
        <w:rPr>
          <w:rFonts w:ascii="仿宋_GB2312" w:hAnsi="仿宋_GB2312" w:cs="Arial" w:hint="eastAsia"/>
          <w:szCs w:val="28"/>
        </w:rPr>
        <w:t>年</w:t>
      </w:r>
      <w:r>
        <w:rPr>
          <w:rFonts w:ascii="仿宋_GB2312" w:hAnsi="仿宋_GB2312" w:cs="Arial" w:hint="eastAsia"/>
          <w:szCs w:val="28"/>
        </w:rPr>
        <w:t>1</w:t>
      </w:r>
      <w:r>
        <w:rPr>
          <w:rFonts w:ascii="仿宋_GB2312" w:hAnsi="仿宋_GB2312" w:cs="Arial" w:hint="eastAsia"/>
          <w:szCs w:val="28"/>
        </w:rPr>
        <w:t>月</w:t>
      </w:r>
      <w:r>
        <w:rPr>
          <w:rFonts w:ascii="仿宋_GB2312" w:hAnsi="仿宋_GB2312" w:cs="Arial" w:hint="eastAsia"/>
          <w:szCs w:val="28"/>
        </w:rPr>
        <w:t>1</w:t>
      </w:r>
      <w:r>
        <w:rPr>
          <w:rFonts w:ascii="仿宋_GB2312" w:hAnsi="仿宋_GB2312" w:cs="Arial" w:hint="eastAsia"/>
          <w:szCs w:val="28"/>
        </w:rPr>
        <w:t>日起施行。</w:t>
      </w:r>
      <w:r>
        <w:rPr>
          <w:rFonts w:ascii="仿宋_GB2312" w:hAnsi="仿宋_GB2312" w:cs="Arial" w:hint="eastAsia"/>
          <w:szCs w:val="28"/>
        </w:rPr>
        <w:t>1987</w:t>
      </w:r>
      <w:r>
        <w:rPr>
          <w:rFonts w:ascii="仿宋_GB2312" w:hAnsi="仿宋_GB2312" w:cs="Arial" w:hint="eastAsia"/>
          <w:szCs w:val="28"/>
        </w:rPr>
        <w:t>年</w:t>
      </w:r>
      <w:r>
        <w:rPr>
          <w:rFonts w:ascii="仿宋_GB2312" w:hAnsi="仿宋_GB2312" w:cs="Arial" w:hint="eastAsia"/>
          <w:szCs w:val="28"/>
        </w:rPr>
        <w:t>2</w:t>
      </w:r>
      <w:r>
        <w:rPr>
          <w:rFonts w:ascii="仿宋_GB2312" w:hAnsi="仿宋_GB2312" w:cs="Arial" w:hint="eastAsia"/>
          <w:szCs w:val="28"/>
        </w:rPr>
        <w:t>月</w:t>
      </w:r>
      <w:r>
        <w:rPr>
          <w:rFonts w:ascii="仿宋_GB2312" w:hAnsi="仿宋_GB2312" w:cs="Arial" w:hint="eastAsia"/>
          <w:szCs w:val="28"/>
        </w:rPr>
        <w:t>23</w:t>
      </w:r>
      <w:r>
        <w:rPr>
          <w:rFonts w:ascii="仿宋_GB2312" w:hAnsi="仿宋_GB2312" w:cs="Arial" w:hint="eastAsia"/>
          <w:szCs w:val="28"/>
        </w:rPr>
        <w:t>日实施的《集装箱装运危险</w:t>
      </w:r>
      <w:r>
        <w:rPr>
          <w:rFonts w:ascii="仿宋_GB2312" w:hAnsi="仿宋_GB2312" w:cs="Arial" w:hint="eastAsia"/>
          <w:szCs w:val="28"/>
        </w:rPr>
        <w:lastRenderedPageBreak/>
        <w:t>货物现场检查员培训、考核办法》（水监字〔</w:t>
      </w:r>
      <w:r>
        <w:rPr>
          <w:rFonts w:ascii="仿宋_GB2312" w:hAnsi="仿宋_GB2312" w:cs="Arial" w:hint="eastAsia"/>
          <w:szCs w:val="28"/>
        </w:rPr>
        <w:t>1987</w:t>
      </w:r>
      <w:r>
        <w:rPr>
          <w:rFonts w:ascii="仿宋_GB2312" w:hAnsi="仿宋_GB2312" w:cs="Arial" w:hint="eastAsia"/>
          <w:szCs w:val="28"/>
        </w:rPr>
        <w:t>〕</w:t>
      </w:r>
      <w:r>
        <w:rPr>
          <w:rFonts w:ascii="仿宋_GB2312" w:hAnsi="仿宋_GB2312" w:cs="Arial" w:hint="eastAsia"/>
          <w:szCs w:val="28"/>
        </w:rPr>
        <w:t>36</w:t>
      </w:r>
      <w:r>
        <w:rPr>
          <w:rFonts w:ascii="仿宋_GB2312" w:hAnsi="仿宋_GB2312" w:cs="Arial" w:hint="eastAsia"/>
          <w:szCs w:val="28"/>
        </w:rPr>
        <w:t>号）、</w:t>
      </w:r>
      <w:r>
        <w:rPr>
          <w:rFonts w:ascii="仿宋_GB2312" w:hAnsi="仿宋_GB2312" w:cs="Arial" w:hint="eastAsia"/>
          <w:szCs w:val="28"/>
        </w:rPr>
        <w:t>1996</w:t>
      </w:r>
      <w:r>
        <w:rPr>
          <w:rFonts w:ascii="仿宋_GB2312" w:hAnsi="仿宋_GB2312" w:cs="Arial" w:hint="eastAsia"/>
          <w:szCs w:val="28"/>
        </w:rPr>
        <w:t>年</w:t>
      </w:r>
      <w:r>
        <w:rPr>
          <w:rFonts w:ascii="仿宋_GB2312" w:hAnsi="仿宋_GB2312" w:cs="Arial" w:hint="eastAsia"/>
          <w:szCs w:val="28"/>
        </w:rPr>
        <w:t>9</w:t>
      </w:r>
      <w:r>
        <w:rPr>
          <w:rFonts w:ascii="仿宋_GB2312" w:hAnsi="仿宋_GB2312" w:cs="Arial" w:hint="eastAsia"/>
          <w:szCs w:val="28"/>
        </w:rPr>
        <w:t>月</w:t>
      </w:r>
      <w:r>
        <w:rPr>
          <w:rFonts w:ascii="仿宋_GB2312" w:hAnsi="仿宋_GB2312" w:cs="Arial" w:hint="eastAsia"/>
          <w:szCs w:val="28"/>
        </w:rPr>
        <w:t>12</w:t>
      </w:r>
      <w:r>
        <w:rPr>
          <w:rFonts w:ascii="仿宋_GB2312" w:hAnsi="仿宋_GB2312" w:cs="Arial" w:hint="eastAsia"/>
          <w:szCs w:val="28"/>
        </w:rPr>
        <w:t>日实施的《危险货物申报员考核发证办法》（港监字〔</w:t>
      </w:r>
      <w:r>
        <w:rPr>
          <w:rFonts w:ascii="仿宋_GB2312" w:hAnsi="仿宋_GB2312" w:cs="Arial" w:hint="eastAsia"/>
          <w:szCs w:val="28"/>
        </w:rPr>
        <w:t>1996</w:t>
      </w:r>
      <w:r>
        <w:rPr>
          <w:rFonts w:ascii="仿宋_GB2312" w:hAnsi="仿宋_GB2312" w:cs="Arial" w:hint="eastAsia"/>
          <w:szCs w:val="28"/>
        </w:rPr>
        <w:t>〕</w:t>
      </w:r>
      <w:r>
        <w:rPr>
          <w:rFonts w:ascii="仿宋_GB2312" w:hAnsi="仿宋_GB2312" w:cs="Arial" w:hint="eastAsia"/>
          <w:szCs w:val="28"/>
        </w:rPr>
        <w:t>234</w:t>
      </w:r>
      <w:r>
        <w:rPr>
          <w:rFonts w:ascii="仿宋_GB2312" w:hAnsi="仿宋_GB2312" w:cs="Arial" w:hint="eastAsia"/>
          <w:szCs w:val="28"/>
        </w:rPr>
        <w:t>号）同时废止。</w:t>
      </w:r>
    </w:p>
    <w:p w:rsidR="00F31FD6" w:rsidRDefault="00F31FD6">
      <w:pPr>
        <w:rPr>
          <w:rFonts w:ascii="仿宋_GB2312" w:hAnsi="仿宋_GB2312" w:cs="Arial"/>
          <w:szCs w:val="28"/>
        </w:rPr>
      </w:pPr>
    </w:p>
    <w:p w:rsidR="00F31FD6" w:rsidRDefault="00F31FD6">
      <w:pPr>
        <w:rPr>
          <w:rFonts w:ascii="仿宋_GB2312" w:hAnsi="仿宋_GB2312" w:cs="Arial"/>
          <w:szCs w:val="28"/>
        </w:rPr>
      </w:pPr>
      <w:r>
        <w:rPr>
          <w:rFonts w:ascii="仿宋_GB2312" w:hAnsi="仿宋_GB2312" w:cs="Arial" w:hint="eastAsia"/>
          <w:szCs w:val="28"/>
        </w:rPr>
        <w:t xml:space="preserve">    </w:t>
      </w:r>
      <w:r>
        <w:rPr>
          <w:rFonts w:ascii="仿宋_GB2312" w:hAnsi="仿宋_GB2312" w:cs="Arial" w:hint="eastAsia"/>
          <w:szCs w:val="28"/>
        </w:rPr>
        <w:t>附件：</w:t>
      </w:r>
      <w:r>
        <w:rPr>
          <w:rFonts w:ascii="仿宋_GB2312" w:hAnsi="仿宋_GB2312" w:cs="Arial" w:hint="eastAsia"/>
          <w:szCs w:val="28"/>
        </w:rPr>
        <w:t>1.</w:t>
      </w:r>
      <w:r>
        <w:rPr>
          <w:rFonts w:ascii="仿宋_GB2312" w:hAnsi="仿宋_GB2312" w:cs="Arial" w:hint="eastAsia"/>
          <w:szCs w:val="28"/>
        </w:rPr>
        <w:t>企业信息表</w:t>
      </w:r>
    </w:p>
    <w:p w:rsidR="00F31FD6" w:rsidRDefault="00F31FD6" w:rsidP="00F31FD6">
      <w:pPr>
        <w:ind w:firstLineChars="200" w:firstLine="412"/>
        <w:rPr>
          <w:rFonts w:ascii="仿宋_GB2312" w:hAnsi="仿宋_GB2312" w:cs="Arial"/>
          <w:szCs w:val="28"/>
        </w:rPr>
      </w:pPr>
      <w:r>
        <w:rPr>
          <w:rFonts w:ascii="仿宋_GB2312" w:hAnsi="仿宋_GB2312" w:cs="Arial" w:hint="eastAsia"/>
          <w:szCs w:val="28"/>
        </w:rPr>
        <w:t xml:space="preserve">      2.</w:t>
      </w:r>
      <w:r>
        <w:rPr>
          <w:rFonts w:ascii="仿宋_GB2312" w:hAnsi="仿宋_GB2312" w:cs="Arial" w:hint="eastAsia"/>
          <w:szCs w:val="28"/>
        </w:rPr>
        <w:t>危险货物申报员和集装箱装箱检查员记分细则</w:t>
      </w:r>
    </w:p>
    <w:p w:rsidR="00F31FD6" w:rsidRDefault="00F31FD6" w:rsidP="00F31FD6">
      <w:pPr>
        <w:ind w:firstLineChars="200" w:firstLine="412"/>
        <w:rPr>
          <w:rFonts w:ascii="仿宋_GB2312" w:hAnsi="仿宋_GB2312" w:cs="Arial"/>
          <w:szCs w:val="28"/>
        </w:rPr>
      </w:pPr>
      <w:r>
        <w:rPr>
          <w:rFonts w:ascii="仿宋_GB2312" w:hAnsi="仿宋_GB2312" w:cs="Arial" w:hint="eastAsia"/>
          <w:szCs w:val="28"/>
        </w:rPr>
        <w:t xml:space="preserve">       </w:t>
      </w:r>
      <w:r>
        <w:rPr>
          <w:rFonts w:ascii="仿宋_GB2312" w:hAnsi="仿宋_GB2312" w:cs="Arial" w:hint="eastAsia"/>
          <w:szCs w:val="28"/>
        </w:rPr>
        <w:t>（试行）</w:t>
      </w:r>
    </w:p>
    <w:p w:rsidR="00F31FD6" w:rsidRDefault="00F31FD6" w:rsidP="00F31FD6">
      <w:pPr>
        <w:ind w:firstLineChars="200" w:firstLine="412"/>
        <w:rPr>
          <w:rFonts w:ascii="仿宋_GB2312" w:hAnsi="仿宋_GB2312" w:cs="Arial"/>
          <w:szCs w:val="28"/>
        </w:rPr>
      </w:pPr>
    </w:p>
    <w:p w:rsidR="00F31FD6" w:rsidRDefault="00F31FD6" w:rsidP="00F31FD6">
      <w:pPr>
        <w:ind w:firstLineChars="200" w:firstLine="412"/>
        <w:rPr>
          <w:rFonts w:ascii="仿宋_GB2312" w:hAnsi="仿宋_GB2312" w:cs="Arial"/>
          <w:szCs w:val="28"/>
        </w:rPr>
      </w:pPr>
    </w:p>
    <w:p w:rsidR="00F31FD6" w:rsidRDefault="00F31FD6" w:rsidP="00F31FD6">
      <w:pPr>
        <w:ind w:firstLineChars="200" w:firstLine="412"/>
        <w:rPr>
          <w:rFonts w:ascii="仿宋_GB2312" w:hAnsi="仿宋_GB2312" w:cs="Arial"/>
          <w:szCs w:val="28"/>
        </w:rPr>
      </w:pPr>
    </w:p>
    <w:p w:rsidR="00F31FD6" w:rsidRDefault="00F31FD6" w:rsidP="00F31FD6">
      <w:pPr>
        <w:ind w:firstLineChars="200" w:firstLine="412"/>
        <w:rPr>
          <w:rFonts w:ascii="仿宋_GB2312" w:hAnsi="仿宋_GB2312" w:cs="Arial"/>
          <w:szCs w:val="28"/>
        </w:rPr>
      </w:pPr>
    </w:p>
    <w:p w:rsidR="00F31FD6" w:rsidRDefault="00F31FD6">
      <w:pPr>
        <w:rPr>
          <w:rFonts w:ascii="黑体" w:eastAsia="黑体" w:hAnsi="黑体" w:cs="Arial"/>
          <w:szCs w:val="28"/>
        </w:rPr>
      </w:pPr>
      <w:r>
        <w:rPr>
          <w:rFonts w:ascii="黑体" w:eastAsia="黑体" w:hAnsi="黑体" w:cs="Arial" w:hint="eastAsia"/>
          <w:szCs w:val="28"/>
        </w:rPr>
        <w:t>附件1</w:t>
      </w:r>
    </w:p>
    <w:p w:rsidR="00F31FD6" w:rsidRDefault="00F31FD6">
      <w:pPr>
        <w:rPr>
          <w:rFonts w:ascii="仿宋_GB2312" w:hAnsi="仿宋_GB2312" w:cs="Arial"/>
          <w:szCs w:val="28"/>
        </w:rPr>
      </w:pPr>
      <w:r>
        <w:rPr>
          <w:rFonts w:ascii="仿宋_GB2312" w:hAnsi="仿宋_GB2312" w:cs="Arial" w:hint="eastAsia"/>
          <w:szCs w:val="28"/>
        </w:rPr>
        <w:t xml:space="preserve">                  </w:t>
      </w:r>
      <w:r>
        <w:rPr>
          <w:rFonts w:ascii="宋体" w:eastAsia="宋体" w:hAnsi="宋体" w:cs="Arial" w:hint="eastAsia"/>
          <w:szCs w:val="28"/>
        </w:rPr>
        <w:t xml:space="preserve">   </w:t>
      </w:r>
      <w:r>
        <w:rPr>
          <w:rFonts w:ascii="宋体" w:eastAsia="宋体" w:hAnsi="宋体" w:cs="Arial" w:hint="eastAsia"/>
          <w:b/>
          <w:bCs/>
          <w:szCs w:val="28"/>
        </w:rPr>
        <w:t>企业信息表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698"/>
        <w:gridCol w:w="578"/>
        <w:gridCol w:w="715"/>
        <w:gridCol w:w="135"/>
        <w:gridCol w:w="915"/>
        <w:gridCol w:w="503"/>
        <w:gridCol w:w="1134"/>
        <w:gridCol w:w="141"/>
        <w:gridCol w:w="142"/>
        <w:gridCol w:w="425"/>
        <w:gridCol w:w="851"/>
        <w:gridCol w:w="142"/>
        <w:gridCol w:w="1184"/>
      </w:tblGrid>
      <w:tr w:rsidR="00F31FD6">
        <w:tc>
          <w:tcPr>
            <w:tcW w:w="1657" w:type="dxa"/>
            <w:gridSpan w:val="2"/>
          </w:tcPr>
          <w:p w:rsidR="00F31FD6" w:rsidRDefault="00F31FD6">
            <w:pPr>
              <w:rPr>
                <w:rFonts w:ascii="仿宋_GB2312" w:hAnsi="仿宋_GB2312"/>
                <w:sz w:val="24"/>
              </w:rPr>
            </w:pPr>
            <w:r>
              <w:rPr>
                <w:rFonts w:ascii="仿宋_GB2312" w:hAnsi="仿宋_GB2312" w:hint="eastAsia"/>
                <w:sz w:val="24"/>
              </w:rPr>
              <w:t>企业中文名称</w:t>
            </w:r>
          </w:p>
        </w:tc>
        <w:tc>
          <w:tcPr>
            <w:tcW w:w="4688" w:type="dxa"/>
            <w:gridSpan w:val="9"/>
          </w:tcPr>
          <w:p w:rsidR="00F31FD6" w:rsidRDefault="00F31FD6">
            <w:pPr>
              <w:rPr>
                <w:rFonts w:ascii="仿宋_GB2312" w:hAnsi="仿宋_GB2312"/>
                <w:sz w:val="24"/>
              </w:rPr>
            </w:pPr>
          </w:p>
        </w:tc>
        <w:tc>
          <w:tcPr>
            <w:tcW w:w="2177" w:type="dxa"/>
            <w:gridSpan w:val="3"/>
            <w:vMerge w:val="restart"/>
          </w:tcPr>
          <w:p w:rsidR="00F31FD6" w:rsidRDefault="00F31FD6">
            <w:pPr>
              <w:rPr>
                <w:rFonts w:ascii="仿宋_GB2312" w:hAnsi="仿宋_GB2312"/>
                <w:sz w:val="24"/>
              </w:rPr>
            </w:pPr>
            <w:r>
              <w:rPr>
                <w:rFonts w:ascii="仿宋_GB2312" w:hAnsi="仿宋_GB2312" w:hint="eastAsia"/>
                <w:sz w:val="24"/>
              </w:rPr>
              <w:t>组织机构代码：</w:t>
            </w:r>
          </w:p>
        </w:tc>
      </w:tr>
      <w:tr w:rsidR="00F31FD6">
        <w:tc>
          <w:tcPr>
            <w:tcW w:w="1657" w:type="dxa"/>
            <w:gridSpan w:val="2"/>
          </w:tcPr>
          <w:p w:rsidR="00F31FD6" w:rsidRDefault="00F31FD6">
            <w:pPr>
              <w:rPr>
                <w:rFonts w:ascii="仿宋_GB2312" w:hAnsi="仿宋_GB2312"/>
                <w:sz w:val="24"/>
              </w:rPr>
            </w:pPr>
            <w:r>
              <w:rPr>
                <w:rFonts w:ascii="仿宋_GB2312" w:hAnsi="仿宋_GB2312" w:hint="eastAsia"/>
                <w:sz w:val="24"/>
              </w:rPr>
              <w:t>企业英文名称</w:t>
            </w:r>
          </w:p>
        </w:tc>
        <w:tc>
          <w:tcPr>
            <w:tcW w:w="4688" w:type="dxa"/>
            <w:gridSpan w:val="9"/>
          </w:tcPr>
          <w:p w:rsidR="00F31FD6" w:rsidRDefault="00F31FD6">
            <w:pPr>
              <w:rPr>
                <w:rFonts w:ascii="仿宋_GB2312" w:hAnsi="仿宋_GB2312"/>
                <w:sz w:val="24"/>
              </w:rPr>
            </w:pPr>
          </w:p>
        </w:tc>
        <w:tc>
          <w:tcPr>
            <w:tcW w:w="2177" w:type="dxa"/>
            <w:gridSpan w:val="3"/>
            <w:vMerge/>
          </w:tcPr>
          <w:p w:rsidR="00F31FD6" w:rsidRDefault="00F31FD6">
            <w:pPr>
              <w:rPr>
                <w:rFonts w:ascii="仿宋_GB2312" w:hAnsi="仿宋_GB2312"/>
                <w:sz w:val="24"/>
              </w:rPr>
            </w:pPr>
          </w:p>
        </w:tc>
      </w:tr>
      <w:tr w:rsidR="00F31FD6">
        <w:tc>
          <w:tcPr>
            <w:tcW w:w="1657" w:type="dxa"/>
            <w:gridSpan w:val="2"/>
          </w:tcPr>
          <w:p w:rsidR="00F31FD6" w:rsidRDefault="00F31FD6">
            <w:pPr>
              <w:rPr>
                <w:rFonts w:ascii="仿宋_GB2312" w:hAnsi="仿宋_GB2312"/>
                <w:sz w:val="24"/>
              </w:rPr>
            </w:pPr>
            <w:r>
              <w:rPr>
                <w:rFonts w:ascii="仿宋_GB2312" w:hAnsi="仿宋_GB2312" w:hint="eastAsia"/>
                <w:sz w:val="24"/>
              </w:rPr>
              <w:t>企业地址</w:t>
            </w:r>
          </w:p>
        </w:tc>
        <w:tc>
          <w:tcPr>
            <w:tcW w:w="6865" w:type="dxa"/>
            <w:gridSpan w:val="12"/>
          </w:tcPr>
          <w:p w:rsidR="00F31FD6" w:rsidRDefault="00F31FD6">
            <w:pPr>
              <w:rPr>
                <w:rFonts w:ascii="仿宋_GB2312" w:hAnsi="仿宋_GB2312"/>
                <w:sz w:val="24"/>
              </w:rPr>
            </w:pPr>
          </w:p>
        </w:tc>
      </w:tr>
      <w:tr w:rsidR="00F31FD6">
        <w:tc>
          <w:tcPr>
            <w:tcW w:w="1657" w:type="dxa"/>
            <w:gridSpan w:val="2"/>
          </w:tcPr>
          <w:p w:rsidR="00F31FD6" w:rsidRDefault="00F31FD6">
            <w:pPr>
              <w:rPr>
                <w:rFonts w:ascii="仿宋_GB2312" w:hAnsi="仿宋_GB2312"/>
                <w:sz w:val="24"/>
              </w:rPr>
            </w:pPr>
            <w:r>
              <w:rPr>
                <w:rFonts w:ascii="仿宋_GB2312" w:hAnsi="仿宋_GB2312" w:hint="eastAsia"/>
                <w:sz w:val="24"/>
              </w:rPr>
              <w:t>经营场所</w:t>
            </w:r>
          </w:p>
        </w:tc>
        <w:tc>
          <w:tcPr>
            <w:tcW w:w="6865" w:type="dxa"/>
            <w:gridSpan w:val="12"/>
          </w:tcPr>
          <w:p w:rsidR="00F31FD6" w:rsidRDefault="00F31FD6">
            <w:pPr>
              <w:rPr>
                <w:rFonts w:ascii="仿宋_GB2312" w:hAnsi="仿宋_GB2312"/>
                <w:sz w:val="24"/>
              </w:rPr>
            </w:pPr>
          </w:p>
        </w:tc>
      </w:tr>
      <w:tr w:rsidR="00F31FD6">
        <w:tc>
          <w:tcPr>
            <w:tcW w:w="1657" w:type="dxa"/>
            <w:gridSpan w:val="2"/>
          </w:tcPr>
          <w:p w:rsidR="00F31FD6" w:rsidRDefault="00F31FD6">
            <w:pPr>
              <w:rPr>
                <w:rFonts w:ascii="仿宋_GB2312" w:hAnsi="仿宋_GB2312"/>
                <w:sz w:val="24"/>
              </w:rPr>
            </w:pPr>
            <w:r>
              <w:rPr>
                <w:rFonts w:ascii="仿宋_GB2312" w:hAnsi="仿宋_GB2312" w:hint="eastAsia"/>
                <w:sz w:val="24"/>
              </w:rPr>
              <w:t>工商注册日期</w:t>
            </w:r>
          </w:p>
        </w:tc>
        <w:tc>
          <w:tcPr>
            <w:tcW w:w="2846" w:type="dxa"/>
            <w:gridSpan w:val="5"/>
          </w:tcPr>
          <w:p w:rsidR="00F31FD6" w:rsidRDefault="00F31FD6">
            <w:pPr>
              <w:rPr>
                <w:rFonts w:ascii="仿宋_GB2312" w:hAnsi="仿宋_GB2312"/>
                <w:sz w:val="24"/>
              </w:rPr>
            </w:pPr>
          </w:p>
        </w:tc>
        <w:tc>
          <w:tcPr>
            <w:tcW w:w="1275" w:type="dxa"/>
            <w:gridSpan w:val="2"/>
          </w:tcPr>
          <w:p w:rsidR="00F31FD6" w:rsidRDefault="00F31FD6">
            <w:pPr>
              <w:rPr>
                <w:rFonts w:ascii="仿宋_GB2312" w:hAnsi="仿宋_GB2312"/>
                <w:sz w:val="24"/>
              </w:rPr>
            </w:pPr>
            <w:r>
              <w:rPr>
                <w:rFonts w:ascii="仿宋_GB2312" w:hAnsi="仿宋_GB2312" w:hint="eastAsia"/>
                <w:sz w:val="24"/>
              </w:rPr>
              <w:t>经营期限</w:t>
            </w:r>
          </w:p>
        </w:tc>
        <w:tc>
          <w:tcPr>
            <w:tcW w:w="2744" w:type="dxa"/>
            <w:gridSpan w:val="5"/>
          </w:tcPr>
          <w:p w:rsidR="00F31FD6" w:rsidRDefault="00F31FD6">
            <w:pPr>
              <w:rPr>
                <w:rFonts w:ascii="仿宋_GB2312" w:hAnsi="仿宋_GB2312"/>
                <w:sz w:val="24"/>
              </w:rPr>
            </w:pPr>
          </w:p>
        </w:tc>
      </w:tr>
      <w:tr w:rsidR="00F31FD6">
        <w:tc>
          <w:tcPr>
            <w:tcW w:w="1657" w:type="dxa"/>
            <w:gridSpan w:val="2"/>
          </w:tcPr>
          <w:p w:rsidR="00F31FD6" w:rsidRDefault="00F31FD6">
            <w:pPr>
              <w:rPr>
                <w:rFonts w:ascii="仿宋_GB2312" w:hAnsi="仿宋_GB2312"/>
                <w:sz w:val="24"/>
              </w:rPr>
            </w:pPr>
            <w:r>
              <w:rPr>
                <w:rFonts w:ascii="仿宋_GB2312" w:hAnsi="仿宋_GB2312" w:hint="eastAsia"/>
                <w:sz w:val="24"/>
              </w:rPr>
              <w:t>法定代表人</w:t>
            </w:r>
          </w:p>
        </w:tc>
        <w:tc>
          <w:tcPr>
            <w:tcW w:w="1428" w:type="dxa"/>
            <w:gridSpan w:val="3"/>
          </w:tcPr>
          <w:p w:rsidR="00F31FD6" w:rsidRDefault="00F31FD6">
            <w:pPr>
              <w:rPr>
                <w:rFonts w:ascii="仿宋_GB2312" w:hAnsi="仿宋_GB2312"/>
                <w:sz w:val="24"/>
              </w:rPr>
            </w:pPr>
          </w:p>
        </w:tc>
        <w:tc>
          <w:tcPr>
            <w:tcW w:w="1418" w:type="dxa"/>
            <w:gridSpan w:val="2"/>
          </w:tcPr>
          <w:p w:rsidR="00F31FD6" w:rsidRDefault="00F31FD6">
            <w:pPr>
              <w:rPr>
                <w:rFonts w:ascii="仿宋_GB2312" w:hAnsi="仿宋_GB2312"/>
                <w:sz w:val="24"/>
              </w:rPr>
            </w:pPr>
            <w:r>
              <w:rPr>
                <w:rFonts w:ascii="仿宋_GB2312" w:hAnsi="仿宋_GB2312" w:hint="eastAsia"/>
                <w:sz w:val="24"/>
              </w:rPr>
              <w:t>企业负责人</w:t>
            </w:r>
          </w:p>
        </w:tc>
        <w:tc>
          <w:tcPr>
            <w:tcW w:w="1417" w:type="dxa"/>
            <w:gridSpan w:val="3"/>
          </w:tcPr>
          <w:p w:rsidR="00F31FD6" w:rsidRDefault="00F31FD6">
            <w:pPr>
              <w:rPr>
                <w:rFonts w:ascii="仿宋_GB2312" w:hAnsi="仿宋_GB2312"/>
                <w:sz w:val="24"/>
              </w:rPr>
            </w:pPr>
          </w:p>
        </w:tc>
        <w:tc>
          <w:tcPr>
            <w:tcW w:w="1276" w:type="dxa"/>
            <w:gridSpan w:val="2"/>
          </w:tcPr>
          <w:p w:rsidR="00F31FD6" w:rsidRDefault="00F31FD6">
            <w:pPr>
              <w:rPr>
                <w:rFonts w:ascii="仿宋_GB2312" w:hAnsi="仿宋_GB2312"/>
                <w:sz w:val="24"/>
              </w:rPr>
            </w:pPr>
            <w:r>
              <w:rPr>
                <w:rFonts w:ascii="仿宋_GB2312" w:hAnsi="仿宋_GB2312" w:hint="eastAsia"/>
                <w:sz w:val="24"/>
              </w:rPr>
              <w:t>联系人</w:t>
            </w:r>
          </w:p>
        </w:tc>
        <w:tc>
          <w:tcPr>
            <w:tcW w:w="1326" w:type="dxa"/>
            <w:gridSpan w:val="2"/>
          </w:tcPr>
          <w:p w:rsidR="00F31FD6" w:rsidRDefault="00F31FD6">
            <w:pPr>
              <w:rPr>
                <w:rFonts w:ascii="仿宋_GB2312" w:hAnsi="仿宋_GB2312"/>
                <w:sz w:val="24"/>
              </w:rPr>
            </w:pPr>
          </w:p>
        </w:tc>
      </w:tr>
      <w:tr w:rsidR="00F31FD6">
        <w:tc>
          <w:tcPr>
            <w:tcW w:w="1657" w:type="dxa"/>
            <w:gridSpan w:val="2"/>
          </w:tcPr>
          <w:p w:rsidR="00F31FD6" w:rsidRDefault="00F31FD6">
            <w:pPr>
              <w:rPr>
                <w:rFonts w:ascii="仿宋_GB2312" w:hAnsi="仿宋_GB2312"/>
                <w:sz w:val="24"/>
              </w:rPr>
            </w:pPr>
            <w:r>
              <w:rPr>
                <w:rFonts w:ascii="仿宋_GB2312" w:hAnsi="仿宋_GB2312" w:hint="eastAsia"/>
                <w:sz w:val="24"/>
              </w:rPr>
              <w:t>联系人电话</w:t>
            </w:r>
          </w:p>
        </w:tc>
        <w:tc>
          <w:tcPr>
            <w:tcW w:w="1428" w:type="dxa"/>
            <w:gridSpan w:val="3"/>
          </w:tcPr>
          <w:p w:rsidR="00F31FD6" w:rsidRDefault="00F31FD6">
            <w:pPr>
              <w:rPr>
                <w:rFonts w:ascii="仿宋_GB2312" w:hAnsi="仿宋_GB2312"/>
                <w:sz w:val="24"/>
              </w:rPr>
            </w:pPr>
          </w:p>
        </w:tc>
        <w:tc>
          <w:tcPr>
            <w:tcW w:w="1418" w:type="dxa"/>
            <w:gridSpan w:val="2"/>
          </w:tcPr>
          <w:p w:rsidR="00F31FD6" w:rsidRDefault="00F31FD6">
            <w:pPr>
              <w:rPr>
                <w:rFonts w:ascii="仿宋_GB2312" w:hAnsi="仿宋_GB2312"/>
                <w:sz w:val="24"/>
              </w:rPr>
            </w:pPr>
            <w:r>
              <w:rPr>
                <w:rFonts w:ascii="仿宋_GB2312" w:hAnsi="仿宋_GB2312" w:hint="eastAsia"/>
                <w:sz w:val="24"/>
              </w:rPr>
              <w:t>电子邮箱</w:t>
            </w:r>
          </w:p>
        </w:tc>
        <w:tc>
          <w:tcPr>
            <w:tcW w:w="1417" w:type="dxa"/>
            <w:gridSpan w:val="3"/>
          </w:tcPr>
          <w:p w:rsidR="00F31FD6" w:rsidRDefault="00F31FD6">
            <w:pPr>
              <w:rPr>
                <w:rFonts w:ascii="仿宋_GB2312" w:hAnsi="仿宋_GB2312"/>
                <w:sz w:val="24"/>
              </w:rPr>
            </w:pPr>
          </w:p>
        </w:tc>
        <w:tc>
          <w:tcPr>
            <w:tcW w:w="1276" w:type="dxa"/>
            <w:gridSpan w:val="2"/>
          </w:tcPr>
          <w:p w:rsidR="00F31FD6" w:rsidRDefault="00F31FD6">
            <w:pPr>
              <w:rPr>
                <w:rFonts w:ascii="仿宋_GB2312" w:hAnsi="仿宋_GB2312"/>
                <w:sz w:val="24"/>
              </w:rPr>
            </w:pPr>
            <w:r>
              <w:rPr>
                <w:rFonts w:ascii="仿宋_GB2312" w:hAnsi="仿宋_GB2312" w:hint="eastAsia"/>
                <w:sz w:val="24"/>
              </w:rPr>
              <w:t>传真</w:t>
            </w:r>
          </w:p>
        </w:tc>
        <w:tc>
          <w:tcPr>
            <w:tcW w:w="1326" w:type="dxa"/>
            <w:gridSpan w:val="2"/>
          </w:tcPr>
          <w:p w:rsidR="00F31FD6" w:rsidRDefault="00F31FD6">
            <w:pPr>
              <w:rPr>
                <w:rFonts w:ascii="仿宋_GB2312" w:hAnsi="仿宋_GB2312"/>
                <w:sz w:val="24"/>
              </w:rPr>
            </w:pPr>
          </w:p>
        </w:tc>
      </w:tr>
      <w:tr w:rsidR="00F31FD6">
        <w:tc>
          <w:tcPr>
            <w:tcW w:w="1657" w:type="dxa"/>
            <w:gridSpan w:val="2"/>
          </w:tcPr>
          <w:p w:rsidR="00F31FD6" w:rsidRDefault="00F31FD6">
            <w:pPr>
              <w:rPr>
                <w:rFonts w:ascii="仿宋_GB2312" w:hAnsi="仿宋_GB2312"/>
                <w:sz w:val="24"/>
              </w:rPr>
            </w:pPr>
            <w:r>
              <w:rPr>
                <w:rFonts w:ascii="仿宋_GB2312" w:hAnsi="仿宋_GB2312" w:hint="eastAsia"/>
                <w:sz w:val="24"/>
              </w:rPr>
              <w:t>经</w:t>
            </w:r>
          </w:p>
          <w:p w:rsidR="00F31FD6" w:rsidRDefault="00F31FD6">
            <w:pPr>
              <w:rPr>
                <w:rFonts w:ascii="仿宋_GB2312" w:hAnsi="仿宋_GB2312"/>
                <w:sz w:val="24"/>
              </w:rPr>
            </w:pPr>
            <w:r>
              <w:rPr>
                <w:rFonts w:ascii="仿宋_GB2312" w:hAnsi="仿宋_GB2312" w:hint="eastAsia"/>
                <w:sz w:val="24"/>
              </w:rPr>
              <w:t>营</w:t>
            </w:r>
          </w:p>
          <w:p w:rsidR="00F31FD6" w:rsidRDefault="00F31FD6">
            <w:pPr>
              <w:rPr>
                <w:rFonts w:ascii="仿宋_GB2312" w:hAnsi="仿宋_GB2312"/>
                <w:sz w:val="24"/>
              </w:rPr>
            </w:pPr>
            <w:r>
              <w:rPr>
                <w:rFonts w:ascii="仿宋_GB2312" w:hAnsi="仿宋_GB2312" w:hint="eastAsia"/>
                <w:sz w:val="24"/>
              </w:rPr>
              <w:lastRenderedPageBreak/>
              <w:t>范</w:t>
            </w:r>
          </w:p>
          <w:p w:rsidR="00F31FD6" w:rsidRDefault="00F31FD6">
            <w:pPr>
              <w:rPr>
                <w:rFonts w:ascii="仿宋_GB2312" w:hAnsi="仿宋_GB2312"/>
                <w:sz w:val="24"/>
              </w:rPr>
            </w:pPr>
            <w:r>
              <w:rPr>
                <w:rFonts w:ascii="仿宋_GB2312" w:hAnsi="仿宋_GB2312" w:hint="eastAsia"/>
                <w:sz w:val="24"/>
              </w:rPr>
              <w:t>围</w:t>
            </w:r>
          </w:p>
        </w:tc>
        <w:tc>
          <w:tcPr>
            <w:tcW w:w="6865" w:type="dxa"/>
            <w:gridSpan w:val="12"/>
          </w:tcPr>
          <w:p w:rsidR="00F31FD6" w:rsidRDefault="00F31FD6">
            <w:pPr>
              <w:rPr>
                <w:rFonts w:ascii="仿宋_GB2312" w:hAnsi="仿宋_GB2312"/>
                <w:sz w:val="24"/>
              </w:rPr>
            </w:pPr>
            <w:r>
              <w:rPr>
                <w:rFonts w:ascii="仿宋_GB2312" w:hAnsi="仿宋_GB2312" w:hint="eastAsia"/>
                <w:sz w:val="24"/>
              </w:rPr>
              <w:lastRenderedPageBreak/>
              <w:t>许可经营项目：</w:t>
            </w:r>
          </w:p>
          <w:p w:rsidR="00F31FD6" w:rsidRDefault="00F31FD6">
            <w:pPr>
              <w:rPr>
                <w:rFonts w:ascii="仿宋_GB2312" w:hAnsi="仿宋_GB2312"/>
                <w:sz w:val="24"/>
              </w:rPr>
            </w:pPr>
          </w:p>
          <w:p w:rsidR="00F31FD6" w:rsidRDefault="00F31FD6">
            <w:pPr>
              <w:rPr>
                <w:rFonts w:ascii="仿宋_GB2312" w:hAnsi="仿宋_GB2312"/>
                <w:sz w:val="24"/>
              </w:rPr>
            </w:pPr>
          </w:p>
          <w:p w:rsidR="00F31FD6" w:rsidRDefault="00F31FD6">
            <w:pPr>
              <w:rPr>
                <w:rFonts w:ascii="仿宋_GB2312" w:hAnsi="仿宋_GB2312"/>
                <w:sz w:val="24"/>
              </w:rPr>
            </w:pPr>
            <w:r>
              <w:rPr>
                <w:rFonts w:ascii="仿宋_GB2312" w:hAnsi="仿宋_GB2312" w:hint="eastAsia"/>
                <w:sz w:val="24"/>
              </w:rPr>
              <w:t>一般经营项目</w:t>
            </w:r>
          </w:p>
          <w:p w:rsidR="00F31FD6" w:rsidRDefault="00F31FD6">
            <w:pPr>
              <w:rPr>
                <w:rFonts w:ascii="仿宋_GB2312" w:hAnsi="仿宋_GB2312"/>
                <w:sz w:val="24"/>
              </w:rPr>
            </w:pPr>
          </w:p>
          <w:p w:rsidR="00F31FD6" w:rsidRDefault="00F31FD6">
            <w:pPr>
              <w:rPr>
                <w:rFonts w:ascii="仿宋_GB2312" w:hAnsi="仿宋_GB2312"/>
                <w:sz w:val="24"/>
              </w:rPr>
            </w:pPr>
          </w:p>
        </w:tc>
      </w:tr>
      <w:tr w:rsidR="00F31FD6">
        <w:tc>
          <w:tcPr>
            <w:tcW w:w="8522" w:type="dxa"/>
            <w:gridSpan w:val="14"/>
          </w:tcPr>
          <w:p w:rsidR="00F31FD6" w:rsidRDefault="00F31FD6">
            <w:pPr>
              <w:jc w:val="center"/>
              <w:rPr>
                <w:rFonts w:ascii="仿宋_GB2312" w:hAnsi="仿宋_GB2312"/>
                <w:sz w:val="24"/>
              </w:rPr>
            </w:pPr>
            <w:r>
              <w:rPr>
                <w:rFonts w:ascii="仿宋_GB2312" w:hAnsi="仿宋_GB2312" w:hint="eastAsia"/>
                <w:sz w:val="24"/>
              </w:rPr>
              <w:lastRenderedPageBreak/>
              <w:t>业务类型范围</w:t>
            </w:r>
          </w:p>
        </w:tc>
      </w:tr>
      <w:tr w:rsidR="00F31FD6">
        <w:trPr>
          <w:trHeight w:val="303"/>
        </w:trPr>
        <w:tc>
          <w:tcPr>
            <w:tcW w:w="2950" w:type="dxa"/>
            <w:gridSpan w:val="4"/>
          </w:tcPr>
          <w:p w:rsidR="00F31FD6" w:rsidRDefault="00F31FD6">
            <w:pPr>
              <w:rPr>
                <w:rFonts w:ascii="仿宋_GB2312" w:hAnsi="仿宋_GB2312"/>
                <w:sz w:val="24"/>
              </w:rPr>
            </w:pPr>
          </w:p>
        </w:tc>
        <w:tc>
          <w:tcPr>
            <w:tcW w:w="2687" w:type="dxa"/>
            <w:gridSpan w:val="4"/>
            <w:vAlign w:val="center"/>
          </w:tcPr>
          <w:p w:rsidR="00F31FD6" w:rsidRDefault="00F31FD6">
            <w:pPr>
              <w:jc w:val="center"/>
              <w:rPr>
                <w:rFonts w:ascii="仿宋_GB2312" w:hAnsi="仿宋_GB2312"/>
                <w:sz w:val="24"/>
              </w:rPr>
            </w:pPr>
            <w:r>
              <w:rPr>
                <w:rFonts w:ascii="仿宋_GB2312" w:hAnsi="仿宋_GB2312" w:hint="eastAsia"/>
                <w:sz w:val="24"/>
              </w:rPr>
              <w:t>是否是经营人</w:t>
            </w:r>
          </w:p>
        </w:tc>
        <w:tc>
          <w:tcPr>
            <w:tcW w:w="2885" w:type="dxa"/>
            <w:gridSpan w:val="6"/>
            <w:vAlign w:val="center"/>
          </w:tcPr>
          <w:p w:rsidR="00F31FD6" w:rsidRDefault="00F31FD6">
            <w:pPr>
              <w:jc w:val="center"/>
              <w:rPr>
                <w:rFonts w:ascii="仿宋_GB2312" w:hAnsi="仿宋_GB2312"/>
                <w:sz w:val="24"/>
              </w:rPr>
            </w:pPr>
            <w:r>
              <w:rPr>
                <w:rFonts w:ascii="仿宋_GB2312" w:hAnsi="仿宋_GB2312" w:hint="eastAsia"/>
                <w:sz w:val="24"/>
              </w:rPr>
              <w:t>是否是代理人</w:t>
            </w:r>
          </w:p>
        </w:tc>
      </w:tr>
      <w:tr w:rsidR="00F31FD6">
        <w:trPr>
          <w:trHeight w:val="299"/>
        </w:trPr>
        <w:tc>
          <w:tcPr>
            <w:tcW w:w="2950" w:type="dxa"/>
            <w:gridSpan w:val="4"/>
          </w:tcPr>
          <w:p w:rsidR="00F31FD6" w:rsidRDefault="00F31FD6">
            <w:pPr>
              <w:rPr>
                <w:rFonts w:ascii="仿宋_GB2312" w:hAnsi="仿宋_GB2312"/>
                <w:sz w:val="24"/>
              </w:rPr>
            </w:pPr>
            <w:r>
              <w:rPr>
                <w:rFonts w:ascii="仿宋_GB2312" w:hAnsi="仿宋_GB2312" w:hint="eastAsia"/>
                <w:sz w:val="24"/>
              </w:rPr>
              <w:t>水路运输承运人</w:t>
            </w:r>
          </w:p>
        </w:tc>
        <w:tc>
          <w:tcPr>
            <w:tcW w:w="2687" w:type="dxa"/>
            <w:gridSpan w:val="4"/>
          </w:tcPr>
          <w:p w:rsidR="00F31FD6" w:rsidRDefault="00F31FD6">
            <w:pPr>
              <w:rPr>
                <w:rFonts w:ascii="仿宋_GB2312" w:hAnsi="仿宋_GB2312"/>
                <w:sz w:val="24"/>
              </w:rPr>
            </w:pPr>
            <w:r>
              <w:rPr>
                <w:rFonts w:ascii="仿宋_GB2312" w:hAnsi="仿宋_GB2312" w:hint="eastAsia"/>
                <w:sz w:val="24"/>
              </w:rPr>
              <w:t>口国内</w:t>
            </w:r>
            <w:r>
              <w:rPr>
                <w:rFonts w:ascii="仿宋_GB2312" w:hAnsi="仿宋_GB2312" w:hint="eastAsia"/>
                <w:sz w:val="24"/>
              </w:rPr>
              <w:t xml:space="preserve">  </w:t>
            </w:r>
            <w:r>
              <w:rPr>
                <w:rFonts w:ascii="仿宋_GB2312" w:hAnsi="仿宋_GB2312" w:hint="eastAsia"/>
                <w:sz w:val="24"/>
              </w:rPr>
              <w:t>口国际</w:t>
            </w:r>
            <w:r>
              <w:rPr>
                <w:rFonts w:ascii="仿宋_GB2312" w:hAnsi="仿宋_GB2312" w:hint="eastAsia"/>
                <w:sz w:val="24"/>
              </w:rPr>
              <w:t xml:space="preserve">  </w:t>
            </w:r>
            <w:r>
              <w:rPr>
                <w:rFonts w:ascii="仿宋_GB2312" w:hAnsi="仿宋_GB2312" w:hint="eastAsia"/>
                <w:sz w:val="24"/>
              </w:rPr>
              <w:t>口否</w:t>
            </w:r>
          </w:p>
        </w:tc>
        <w:tc>
          <w:tcPr>
            <w:tcW w:w="2885" w:type="dxa"/>
            <w:gridSpan w:val="6"/>
          </w:tcPr>
          <w:p w:rsidR="00F31FD6" w:rsidRDefault="00F31FD6">
            <w:pPr>
              <w:rPr>
                <w:rFonts w:ascii="仿宋_GB2312" w:hAnsi="仿宋_GB2312"/>
                <w:sz w:val="24"/>
              </w:rPr>
            </w:pPr>
            <w:r>
              <w:rPr>
                <w:rFonts w:ascii="仿宋_GB2312" w:hAnsi="仿宋_GB2312" w:hint="eastAsia"/>
                <w:sz w:val="24"/>
              </w:rPr>
              <w:t>口国内</w:t>
            </w:r>
            <w:r>
              <w:rPr>
                <w:rFonts w:ascii="仿宋_GB2312" w:hAnsi="仿宋_GB2312" w:hint="eastAsia"/>
                <w:sz w:val="24"/>
              </w:rPr>
              <w:t xml:space="preserve">   </w:t>
            </w:r>
            <w:r>
              <w:rPr>
                <w:rFonts w:ascii="仿宋_GB2312" w:hAnsi="仿宋_GB2312" w:hint="eastAsia"/>
                <w:sz w:val="24"/>
              </w:rPr>
              <w:t>口国际</w:t>
            </w:r>
            <w:r>
              <w:rPr>
                <w:rFonts w:ascii="仿宋_GB2312" w:hAnsi="仿宋_GB2312" w:hint="eastAsia"/>
                <w:sz w:val="24"/>
              </w:rPr>
              <w:t xml:space="preserve">   </w:t>
            </w:r>
            <w:r>
              <w:rPr>
                <w:rFonts w:ascii="仿宋_GB2312" w:hAnsi="仿宋_GB2312" w:hint="eastAsia"/>
                <w:sz w:val="24"/>
              </w:rPr>
              <w:t>口否</w:t>
            </w:r>
          </w:p>
        </w:tc>
      </w:tr>
      <w:tr w:rsidR="00F31FD6">
        <w:trPr>
          <w:trHeight w:val="299"/>
        </w:trPr>
        <w:tc>
          <w:tcPr>
            <w:tcW w:w="2950" w:type="dxa"/>
            <w:gridSpan w:val="4"/>
          </w:tcPr>
          <w:p w:rsidR="00F31FD6" w:rsidRDefault="00F31FD6">
            <w:pPr>
              <w:rPr>
                <w:rFonts w:ascii="仿宋_GB2312" w:hAnsi="仿宋_GB2312"/>
                <w:sz w:val="24"/>
              </w:rPr>
            </w:pPr>
            <w:r>
              <w:rPr>
                <w:rFonts w:ascii="仿宋_GB2312" w:hAnsi="仿宋_GB2312" w:hint="eastAsia"/>
                <w:sz w:val="24"/>
              </w:rPr>
              <w:t>货物生产企业</w:t>
            </w:r>
          </w:p>
        </w:tc>
        <w:tc>
          <w:tcPr>
            <w:tcW w:w="2687" w:type="dxa"/>
            <w:gridSpan w:val="4"/>
          </w:tcPr>
          <w:p w:rsidR="00F31FD6" w:rsidRDefault="00F31FD6">
            <w:pPr>
              <w:tabs>
                <w:tab w:val="center" w:pos="1167"/>
              </w:tabs>
              <w:rPr>
                <w:rFonts w:ascii="仿宋_GB2312" w:hAnsi="仿宋_GB2312"/>
                <w:sz w:val="24"/>
              </w:rPr>
            </w:pPr>
            <w:r>
              <w:rPr>
                <w:rFonts w:ascii="仿宋_GB2312" w:hAnsi="仿宋_GB2312" w:hint="eastAsia"/>
                <w:sz w:val="24"/>
              </w:rPr>
              <w:t>口是</w:t>
            </w:r>
            <w:r>
              <w:rPr>
                <w:rFonts w:ascii="仿宋_GB2312" w:hAnsi="仿宋_GB2312" w:hint="eastAsia"/>
                <w:sz w:val="24"/>
              </w:rPr>
              <w:t xml:space="preserve">    </w:t>
            </w:r>
            <w:r>
              <w:rPr>
                <w:rFonts w:ascii="仿宋_GB2312" w:hAnsi="仿宋_GB2312" w:hint="eastAsia"/>
                <w:sz w:val="24"/>
              </w:rPr>
              <w:t>口否</w:t>
            </w:r>
          </w:p>
        </w:tc>
        <w:tc>
          <w:tcPr>
            <w:tcW w:w="2885" w:type="dxa"/>
            <w:gridSpan w:val="6"/>
          </w:tcPr>
          <w:p w:rsidR="00F31FD6" w:rsidRDefault="00F31FD6">
            <w:pPr>
              <w:rPr>
                <w:rFonts w:ascii="仿宋_GB2312" w:hAnsi="仿宋_GB2312"/>
                <w:sz w:val="24"/>
              </w:rPr>
            </w:pPr>
            <w:r>
              <w:rPr>
                <w:rFonts w:ascii="仿宋_GB2312" w:hAnsi="仿宋_GB2312" w:hint="eastAsia"/>
                <w:sz w:val="24"/>
              </w:rPr>
              <w:t>口是</w:t>
            </w:r>
            <w:r>
              <w:rPr>
                <w:rFonts w:ascii="仿宋_GB2312" w:hAnsi="仿宋_GB2312" w:hint="eastAsia"/>
                <w:sz w:val="24"/>
              </w:rPr>
              <w:tab/>
              <w:t xml:space="preserve">  </w:t>
            </w:r>
            <w:r>
              <w:rPr>
                <w:rFonts w:ascii="仿宋_GB2312" w:hAnsi="仿宋_GB2312" w:hint="eastAsia"/>
                <w:sz w:val="24"/>
              </w:rPr>
              <w:t>口否</w:t>
            </w:r>
          </w:p>
        </w:tc>
      </w:tr>
      <w:tr w:rsidR="00F31FD6">
        <w:trPr>
          <w:trHeight w:val="299"/>
        </w:trPr>
        <w:tc>
          <w:tcPr>
            <w:tcW w:w="2950" w:type="dxa"/>
            <w:gridSpan w:val="4"/>
          </w:tcPr>
          <w:p w:rsidR="00F31FD6" w:rsidRDefault="00F31FD6">
            <w:pPr>
              <w:rPr>
                <w:rFonts w:ascii="仿宋_GB2312" w:hAnsi="仿宋_GB2312"/>
                <w:sz w:val="24"/>
              </w:rPr>
            </w:pPr>
            <w:r>
              <w:rPr>
                <w:rFonts w:ascii="仿宋_GB2312" w:hAnsi="仿宋_GB2312" w:hint="eastAsia"/>
                <w:sz w:val="24"/>
              </w:rPr>
              <w:t>货物所有人</w:t>
            </w:r>
          </w:p>
        </w:tc>
        <w:tc>
          <w:tcPr>
            <w:tcW w:w="2687" w:type="dxa"/>
            <w:gridSpan w:val="4"/>
          </w:tcPr>
          <w:p w:rsidR="00F31FD6" w:rsidRDefault="00F31FD6">
            <w:pPr>
              <w:rPr>
                <w:rFonts w:ascii="仿宋_GB2312" w:hAnsi="仿宋_GB2312"/>
                <w:sz w:val="24"/>
              </w:rPr>
            </w:pPr>
            <w:r>
              <w:rPr>
                <w:rFonts w:ascii="仿宋_GB2312" w:hAnsi="仿宋_GB2312" w:hint="eastAsia"/>
                <w:sz w:val="24"/>
              </w:rPr>
              <w:t>口是</w:t>
            </w:r>
            <w:r>
              <w:rPr>
                <w:rFonts w:ascii="仿宋_GB2312" w:hAnsi="仿宋_GB2312" w:hint="eastAsia"/>
                <w:sz w:val="24"/>
              </w:rPr>
              <w:tab/>
              <w:t xml:space="preserve"> </w:t>
            </w:r>
            <w:r>
              <w:rPr>
                <w:rFonts w:ascii="仿宋_GB2312" w:hAnsi="仿宋_GB2312" w:hint="eastAsia"/>
                <w:sz w:val="24"/>
              </w:rPr>
              <w:t>口否</w:t>
            </w:r>
          </w:p>
        </w:tc>
        <w:tc>
          <w:tcPr>
            <w:tcW w:w="2885" w:type="dxa"/>
            <w:gridSpan w:val="6"/>
          </w:tcPr>
          <w:p w:rsidR="00F31FD6" w:rsidRDefault="00F31FD6">
            <w:pPr>
              <w:rPr>
                <w:rFonts w:ascii="仿宋_GB2312" w:hAnsi="仿宋_GB2312"/>
                <w:sz w:val="24"/>
              </w:rPr>
            </w:pPr>
            <w:r>
              <w:rPr>
                <w:rFonts w:ascii="仿宋_GB2312" w:hAnsi="仿宋_GB2312" w:hint="eastAsia"/>
                <w:sz w:val="24"/>
              </w:rPr>
              <w:t>口是</w:t>
            </w:r>
            <w:r>
              <w:rPr>
                <w:rFonts w:ascii="仿宋_GB2312" w:hAnsi="仿宋_GB2312" w:hint="eastAsia"/>
                <w:sz w:val="24"/>
              </w:rPr>
              <w:tab/>
              <w:t xml:space="preserve">  </w:t>
            </w:r>
            <w:r>
              <w:rPr>
                <w:rFonts w:ascii="仿宋_GB2312" w:hAnsi="仿宋_GB2312" w:hint="eastAsia"/>
                <w:sz w:val="24"/>
              </w:rPr>
              <w:t>口否</w:t>
            </w:r>
          </w:p>
        </w:tc>
      </w:tr>
      <w:tr w:rsidR="00F31FD6">
        <w:trPr>
          <w:trHeight w:val="299"/>
        </w:trPr>
        <w:tc>
          <w:tcPr>
            <w:tcW w:w="2950" w:type="dxa"/>
            <w:gridSpan w:val="4"/>
          </w:tcPr>
          <w:p w:rsidR="00F31FD6" w:rsidRDefault="00F31FD6">
            <w:pPr>
              <w:rPr>
                <w:rFonts w:ascii="仿宋_GB2312" w:hAnsi="仿宋_GB2312"/>
                <w:sz w:val="24"/>
              </w:rPr>
            </w:pPr>
            <w:r>
              <w:rPr>
                <w:rFonts w:ascii="仿宋_GB2312" w:hAnsi="仿宋_GB2312" w:hint="eastAsia"/>
                <w:sz w:val="24"/>
              </w:rPr>
              <w:t>货物托运人</w:t>
            </w:r>
          </w:p>
        </w:tc>
        <w:tc>
          <w:tcPr>
            <w:tcW w:w="2687" w:type="dxa"/>
            <w:gridSpan w:val="4"/>
          </w:tcPr>
          <w:p w:rsidR="00F31FD6" w:rsidRDefault="00F31FD6">
            <w:pPr>
              <w:rPr>
                <w:rFonts w:ascii="仿宋_GB2312" w:hAnsi="仿宋_GB2312"/>
                <w:sz w:val="24"/>
              </w:rPr>
            </w:pPr>
            <w:r>
              <w:rPr>
                <w:rFonts w:ascii="仿宋_GB2312" w:hAnsi="仿宋_GB2312" w:hint="eastAsia"/>
                <w:sz w:val="24"/>
              </w:rPr>
              <w:t>口是</w:t>
            </w:r>
            <w:r>
              <w:rPr>
                <w:rFonts w:ascii="仿宋_GB2312" w:hAnsi="仿宋_GB2312" w:hint="eastAsia"/>
                <w:sz w:val="24"/>
              </w:rPr>
              <w:tab/>
              <w:t xml:space="preserve"> </w:t>
            </w:r>
            <w:r>
              <w:rPr>
                <w:rFonts w:ascii="仿宋_GB2312" w:hAnsi="仿宋_GB2312" w:hint="eastAsia"/>
                <w:sz w:val="24"/>
              </w:rPr>
              <w:t>口否</w:t>
            </w:r>
          </w:p>
        </w:tc>
        <w:tc>
          <w:tcPr>
            <w:tcW w:w="2885" w:type="dxa"/>
            <w:gridSpan w:val="6"/>
          </w:tcPr>
          <w:p w:rsidR="00F31FD6" w:rsidRDefault="00F31FD6">
            <w:pPr>
              <w:rPr>
                <w:rFonts w:ascii="仿宋_GB2312" w:hAnsi="仿宋_GB2312"/>
                <w:sz w:val="24"/>
              </w:rPr>
            </w:pPr>
            <w:r>
              <w:rPr>
                <w:rFonts w:ascii="仿宋_GB2312" w:hAnsi="仿宋_GB2312" w:hint="eastAsia"/>
                <w:sz w:val="24"/>
              </w:rPr>
              <w:t>口是</w:t>
            </w:r>
            <w:r>
              <w:rPr>
                <w:rFonts w:ascii="仿宋_GB2312" w:hAnsi="仿宋_GB2312" w:hint="eastAsia"/>
                <w:sz w:val="24"/>
              </w:rPr>
              <w:tab/>
              <w:t xml:space="preserve">  </w:t>
            </w:r>
            <w:r>
              <w:rPr>
                <w:rFonts w:ascii="仿宋_GB2312" w:hAnsi="仿宋_GB2312" w:hint="eastAsia"/>
                <w:sz w:val="24"/>
              </w:rPr>
              <w:t>口否</w:t>
            </w:r>
          </w:p>
        </w:tc>
      </w:tr>
      <w:tr w:rsidR="00F31FD6">
        <w:trPr>
          <w:trHeight w:val="299"/>
        </w:trPr>
        <w:tc>
          <w:tcPr>
            <w:tcW w:w="2950" w:type="dxa"/>
            <w:gridSpan w:val="4"/>
          </w:tcPr>
          <w:p w:rsidR="00F31FD6" w:rsidRDefault="00F31FD6">
            <w:pPr>
              <w:rPr>
                <w:rFonts w:ascii="仿宋_GB2312" w:hAnsi="仿宋_GB2312"/>
                <w:sz w:val="24"/>
              </w:rPr>
            </w:pPr>
            <w:r>
              <w:rPr>
                <w:rFonts w:ascii="仿宋_GB2312" w:hAnsi="仿宋_GB2312" w:hint="eastAsia"/>
                <w:sz w:val="24"/>
              </w:rPr>
              <w:t>集装箱装箱现场检查单位</w:t>
            </w:r>
          </w:p>
        </w:tc>
        <w:tc>
          <w:tcPr>
            <w:tcW w:w="5572" w:type="dxa"/>
            <w:gridSpan w:val="10"/>
          </w:tcPr>
          <w:p w:rsidR="00F31FD6" w:rsidRDefault="00F31FD6">
            <w:pPr>
              <w:rPr>
                <w:rFonts w:ascii="仿宋_GB2312" w:hAnsi="仿宋_GB2312"/>
                <w:sz w:val="24"/>
              </w:rPr>
            </w:pPr>
            <w:r>
              <w:rPr>
                <w:rFonts w:ascii="仿宋_GB2312" w:hAnsi="仿宋_GB2312" w:hint="eastAsia"/>
                <w:sz w:val="24"/>
              </w:rPr>
              <w:t>口是</w:t>
            </w:r>
            <w:r>
              <w:rPr>
                <w:rFonts w:ascii="仿宋_GB2312" w:hAnsi="仿宋_GB2312" w:hint="eastAsia"/>
                <w:sz w:val="24"/>
              </w:rPr>
              <w:tab/>
              <w:t xml:space="preserve"> </w:t>
            </w:r>
            <w:r>
              <w:rPr>
                <w:rFonts w:ascii="仿宋_GB2312" w:hAnsi="仿宋_GB2312" w:hint="eastAsia"/>
                <w:sz w:val="24"/>
              </w:rPr>
              <w:t>口否</w:t>
            </w:r>
          </w:p>
        </w:tc>
      </w:tr>
      <w:tr w:rsidR="00F31FD6">
        <w:tc>
          <w:tcPr>
            <w:tcW w:w="8522" w:type="dxa"/>
            <w:gridSpan w:val="14"/>
          </w:tcPr>
          <w:p w:rsidR="00F31FD6" w:rsidRDefault="00F31FD6">
            <w:pPr>
              <w:jc w:val="center"/>
              <w:rPr>
                <w:rFonts w:ascii="仿宋_GB2312" w:hAnsi="仿宋_GB2312"/>
                <w:sz w:val="24"/>
              </w:rPr>
            </w:pPr>
            <w:r>
              <w:rPr>
                <w:rFonts w:ascii="仿宋_GB2312" w:hAnsi="仿宋_GB2312" w:hint="eastAsia"/>
                <w:sz w:val="24"/>
              </w:rPr>
              <w:t>申报员或者检查员动态信息（可附页）</w:t>
            </w:r>
          </w:p>
        </w:tc>
      </w:tr>
      <w:tr w:rsidR="00F31FD6">
        <w:tc>
          <w:tcPr>
            <w:tcW w:w="959" w:type="dxa"/>
            <w:vAlign w:val="center"/>
          </w:tcPr>
          <w:p w:rsidR="00F31FD6" w:rsidRDefault="00F31FD6">
            <w:pPr>
              <w:jc w:val="center"/>
              <w:rPr>
                <w:rFonts w:ascii="仿宋_GB2312" w:hAnsi="仿宋_GB2312"/>
                <w:sz w:val="24"/>
              </w:rPr>
            </w:pPr>
            <w:r>
              <w:rPr>
                <w:rFonts w:ascii="仿宋_GB2312" w:hAnsi="仿宋_GB2312" w:hint="eastAsia"/>
                <w:sz w:val="24"/>
              </w:rPr>
              <w:t>聘用或解聘</w:t>
            </w:r>
          </w:p>
        </w:tc>
        <w:tc>
          <w:tcPr>
            <w:tcW w:w="1276" w:type="dxa"/>
            <w:gridSpan w:val="2"/>
          </w:tcPr>
          <w:p w:rsidR="00F31FD6" w:rsidRDefault="00F31FD6">
            <w:pPr>
              <w:jc w:val="center"/>
              <w:rPr>
                <w:rFonts w:ascii="仿宋_GB2312" w:hAnsi="仿宋_GB2312"/>
                <w:sz w:val="24"/>
              </w:rPr>
            </w:pPr>
            <w:r>
              <w:rPr>
                <w:rFonts w:ascii="仿宋_GB2312" w:hAnsi="仿宋_GB2312" w:hint="eastAsia"/>
                <w:sz w:val="24"/>
              </w:rPr>
              <w:t>从业人员</w:t>
            </w:r>
          </w:p>
          <w:p w:rsidR="00F31FD6" w:rsidRDefault="00F31FD6">
            <w:pPr>
              <w:jc w:val="center"/>
              <w:rPr>
                <w:rFonts w:ascii="仿宋_GB2312" w:hAnsi="仿宋_GB2312"/>
                <w:sz w:val="24"/>
              </w:rPr>
            </w:pPr>
            <w:r>
              <w:rPr>
                <w:rFonts w:ascii="仿宋_GB2312" w:hAnsi="仿宋_GB2312" w:hint="eastAsia"/>
                <w:sz w:val="24"/>
              </w:rPr>
              <w:t>姓</w:t>
            </w:r>
            <w:r>
              <w:rPr>
                <w:rFonts w:ascii="仿宋_GB2312" w:hAnsi="仿宋_GB2312" w:hint="eastAsia"/>
                <w:sz w:val="24"/>
              </w:rPr>
              <w:t xml:space="preserve">    </w:t>
            </w:r>
            <w:r>
              <w:rPr>
                <w:rFonts w:ascii="仿宋_GB2312" w:hAnsi="仿宋_GB2312" w:hint="eastAsia"/>
                <w:sz w:val="24"/>
              </w:rPr>
              <w:t>名</w:t>
            </w:r>
          </w:p>
        </w:tc>
        <w:tc>
          <w:tcPr>
            <w:tcW w:w="1765" w:type="dxa"/>
            <w:gridSpan w:val="3"/>
            <w:vAlign w:val="center"/>
          </w:tcPr>
          <w:p w:rsidR="00F31FD6" w:rsidRDefault="00F31FD6">
            <w:pPr>
              <w:jc w:val="center"/>
              <w:rPr>
                <w:rFonts w:ascii="仿宋_GB2312" w:hAnsi="仿宋_GB2312"/>
                <w:sz w:val="24"/>
              </w:rPr>
            </w:pPr>
            <w:r>
              <w:rPr>
                <w:rFonts w:ascii="仿宋_GB2312" w:hAnsi="仿宋_GB2312" w:hint="eastAsia"/>
                <w:sz w:val="24"/>
              </w:rPr>
              <w:t>身份证号</w:t>
            </w:r>
          </w:p>
        </w:tc>
        <w:tc>
          <w:tcPr>
            <w:tcW w:w="1920" w:type="dxa"/>
            <w:gridSpan w:val="4"/>
            <w:vAlign w:val="center"/>
          </w:tcPr>
          <w:p w:rsidR="00F31FD6" w:rsidRDefault="00F31FD6">
            <w:pPr>
              <w:jc w:val="center"/>
              <w:rPr>
                <w:rFonts w:ascii="仿宋_GB2312" w:hAnsi="仿宋_GB2312"/>
                <w:sz w:val="24"/>
              </w:rPr>
            </w:pPr>
            <w:r>
              <w:rPr>
                <w:rFonts w:ascii="仿宋_GB2312" w:hAnsi="仿宋_GB2312" w:hint="eastAsia"/>
                <w:sz w:val="24"/>
              </w:rPr>
              <w:t>资格证书编号</w:t>
            </w:r>
          </w:p>
        </w:tc>
        <w:tc>
          <w:tcPr>
            <w:tcW w:w="1418" w:type="dxa"/>
            <w:gridSpan w:val="3"/>
            <w:tcBorders>
              <w:right w:val="single" w:sz="4" w:space="0" w:color="auto"/>
            </w:tcBorders>
            <w:vAlign w:val="center"/>
          </w:tcPr>
          <w:p w:rsidR="00F31FD6" w:rsidRDefault="00F31FD6">
            <w:pPr>
              <w:jc w:val="center"/>
              <w:rPr>
                <w:rFonts w:ascii="仿宋_GB2312" w:hAnsi="仿宋_GB2312"/>
                <w:sz w:val="24"/>
              </w:rPr>
            </w:pPr>
            <w:r>
              <w:rPr>
                <w:rFonts w:ascii="仿宋_GB2312" w:hAnsi="仿宋_GB2312" w:hint="eastAsia"/>
                <w:sz w:val="24"/>
              </w:rPr>
              <w:t>从业区域</w:t>
            </w:r>
          </w:p>
        </w:tc>
        <w:tc>
          <w:tcPr>
            <w:tcW w:w="1184" w:type="dxa"/>
            <w:tcBorders>
              <w:left w:val="single" w:sz="4" w:space="0" w:color="auto"/>
            </w:tcBorders>
            <w:vAlign w:val="center"/>
          </w:tcPr>
          <w:p w:rsidR="00F31FD6" w:rsidRDefault="00F31FD6">
            <w:pPr>
              <w:jc w:val="center"/>
              <w:rPr>
                <w:rFonts w:ascii="仿宋_GB2312" w:hAnsi="仿宋_GB2312"/>
                <w:sz w:val="24"/>
              </w:rPr>
            </w:pPr>
            <w:r>
              <w:rPr>
                <w:rFonts w:ascii="仿宋_GB2312" w:hAnsi="仿宋_GB2312" w:hint="eastAsia"/>
                <w:sz w:val="24"/>
              </w:rPr>
              <w:t>聘用合同到期时间</w:t>
            </w:r>
          </w:p>
        </w:tc>
      </w:tr>
      <w:tr w:rsidR="00F31FD6">
        <w:tc>
          <w:tcPr>
            <w:tcW w:w="959" w:type="dxa"/>
          </w:tcPr>
          <w:p w:rsidR="00F31FD6" w:rsidRDefault="00F31FD6">
            <w:pPr>
              <w:rPr>
                <w:rFonts w:ascii="仿宋_GB2312" w:hAnsi="仿宋_GB2312"/>
                <w:sz w:val="24"/>
              </w:rPr>
            </w:pPr>
          </w:p>
        </w:tc>
        <w:tc>
          <w:tcPr>
            <w:tcW w:w="1276" w:type="dxa"/>
            <w:gridSpan w:val="2"/>
          </w:tcPr>
          <w:p w:rsidR="00F31FD6" w:rsidRDefault="00F31FD6">
            <w:pPr>
              <w:rPr>
                <w:rFonts w:ascii="仿宋_GB2312" w:hAnsi="仿宋_GB2312"/>
                <w:sz w:val="24"/>
              </w:rPr>
            </w:pPr>
          </w:p>
        </w:tc>
        <w:tc>
          <w:tcPr>
            <w:tcW w:w="1765" w:type="dxa"/>
            <w:gridSpan w:val="3"/>
          </w:tcPr>
          <w:p w:rsidR="00F31FD6" w:rsidRDefault="00F31FD6">
            <w:pPr>
              <w:rPr>
                <w:rFonts w:ascii="仿宋_GB2312" w:hAnsi="仿宋_GB2312"/>
                <w:sz w:val="24"/>
              </w:rPr>
            </w:pPr>
          </w:p>
        </w:tc>
        <w:tc>
          <w:tcPr>
            <w:tcW w:w="1920" w:type="dxa"/>
            <w:gridSpan w:val="4"/>
          </w:tcPr>
          <w:p w:rsidR="00F31FD6" w:rsidRDefault="00F31FD6">
            <w:pPr>
              <w:rPr>
                <w:rFonts w:ascii="仿宋_GB2312" w:hAnsi="仿宋_GB2312"/>
                <w:sz w:val="24"/>
              </w:rPr>
            </w:pPr>
          </w:p>
        </w:tc>
        <w:tc>
          <w:tcPr>
            <w:tcW w:w="1418" w:type="dxa"/>
            <w:gridSpan w:val="3"/>
            <w:tcBorders>
              <w:right w:val="single" w:sz="4" w:space="0" w:color="auto"/>
            </w:tcBorders>
          </w:tcPr>
          <w:p w:rsidR="00F31FD6" w:rsidRDefault="00F31FD6">
            <w:pPr>
              <w:rPr>
                <w:rFonts w:ascii="仿宋_GB2312" w:hAnsi="仿宋_GB2312"/>
                <w:sz w:val="24"/>
              </w:rPr>
            </w:pPr>
          </w:p>
        </w:tc>
        <w:tc>
          <w:tcPr>
            <w:tcW w:w="1184" w:type="dxa"/>
            <w:tcBorders>
              <w:left w:val="single" w:sz="4" w:space="0" w:color="auto"/>
            </w:tcBorders>
          </w:tcPr>
          <w:p w:rsidR="00F31FD6" w:rsidRDefault="00F31FD6">
            <w:pPr>
              <w:rPr>
                <w:rFonts w:ascii="仿宋_GB2312" w:hAnsi="仿宋_GB2312"/>
                <w:sz w:val="24"/>
              </w:rPr>
            </w:pPr>
          </w:p>
        </w:tc>
      </w:tr>
      <w:tr w:rsidR="00F31FD6">
        <w:tc>
          <w:tcPr>
            <w:tcW w:w="959" w:type="dxa"/>
          </w:tcPr>
          <w:p w:rsidR="00F31FD6" w:rsidRDefault="00F31FD6">
            <w:pPr>
              <w:rPr>
                <w:rFonts w:ascii="仿宋_GB2312" w:hAnsi="仿宋_GB2312"/>
                <w:sz w:val="24"/>
              </w:rPr>
            </w:pPr>
          </w:p>
        </w:tc>
        <w:tc>
          <w:tcPr>
            <w:tcW w:w="1276" w:type="dxa"/>
            <w:gridSpan w:val="2"/>
          </w:tcPr>
          <w:p w:rsidR="00F31FD6" w:rsidRDefault="00F31FD6">
            <w:pPr>
              <w:rPr>
                <w:rFonts w:ascii="仿宋_GB2312" w:hAnsi="仿宋_GB2312"/>
                <w:sz w:val="24"/>
              </w:rPr>
            </w:pPr>
          </w:p>
        </w:tc>
        <w:tc>
          <w:tcPr>
            <w:tcW w:w="1765" w:type="dxa"/>
            <w:gridSpan w:val="3"/>
          </w:tcPr>
          <w:p w:rsidR="00F31FD6" w:rsidRDefault="00F31FD6">
            <w:pPr>
              <w:rPr>
                <w:rFonts w:ascii="仿宋_GB2312" w:hAnsi="仿宋_GB2312"/>
                <w:sz w:val="24"/>
              </w:rPr>
            </w:pPr>
          </w:p>
        </w:tc>
        <w:tc>
          <w:tcPr>
            <w:tcW w:w="1920" w:type="dxa"/>
            <w:gridSpan w:val="4"/>
          </w:tcPr>
          <w:p w:rsidR="00F31FD6" w:rsidRDefault="00F31FD6">
            <w:pPr>
              <w:rPr>
                <w:rFonts w:ascii="仿宋_GB2312" w:hAnsi="仿宋_GB2312"/>
                <w:sz w:val="24"/>
              </w:rPr>
            </w:pPr>
          </w:p>
        </w:tc>
        <w:tc>
          <w:tcPr>
            <w:tcW w:w="1418" w:type="dxa"/>
            <w:gridSpan w:val="3"/>
            <w:tcBorders>
              <w:right w:val="single" w:sz="4" w:space="0" w:color="auto"/>
            </w:tcBorders>
          </w:tcPr>
          <w:p w:rsidR="00F31FD6" w:rsidRDefault="00F31FD6">
            <w:pPr>
              <w:rPr>
                <w:rFonts w:ascii="仿宋_GB2312" w:hAnsi="仿宋_GB2312"/>
                <w:sz w:val="24"/>
              </w:rPr>
            </w:pPr>
          </w:p>
        </w:tc>
        <w:tc>
          <w:tcPr>
            <w:tcW w:w="1184" w:type="dxa"/>
            <w:tcBorders>
              <w:left w:val="single" w:sz="4" w:space="0" w:color="auto"/>
            </w:tcBorders>
          </w:tcPr>
          <w:p w:rsidR="00F31FD6" w:rsidRDefault="00F31FD6">
            <w:pPr>
              <w:rPr>
                <w:rFonts w:ascii="仿宋_GB2312" w:hAnsi="仿宋_GB2312"/>
                <w:sz w:val="24"/>
              </w:rPr>
            </w:pPr>
          </w:p>
        </w:tc>
      </w:tr>
      <w:tr w:rsidR="00F31FD6">
        <w:tc>
          <w:tcPr>
            <w:tcW w:w="959" w:type="dxa"/>
          </w:tcPr>
          <w:p w:rsidR="00F31FD6" w:rsidRDefault="00F31FD6">
            <w:pPr>
              <w:rPr>
                <w:rFonts w:ascii="仿宋_GB2312" w:hAnsi="仿宋_GB2312"/>
                <w:sz w:val="24"/>
              </w:rPr>
            </w:pPr>
          </w:p>
        </w:tc>
        <w:tc>
          <w:tcPr>
            <w:tcW w:w="1276" w:type="dxa"/>
            <w:gridSpan w:val="2"/>
          </w:tcPr>
          <w:p w:rsidR="00F31FD6" w:rsidRDefault="00F31FD6">
            <w:pPr>
              <w:rPr>
                <w:rFonts w:ascii="仿宋_GB2312" w:hAnsi="仿宋_GB2312"/>
                <w:sz w:val="24"/>
              </w:rPr>
            </w:pPr>
          </w:p>
        </w:tc>
        <w:tc>
          <w:tcPr>
            <w:tcW w:w="1765" w:type="dxa"/>
            <w:gridSpan w:val="3"/>
          </w:tcPr>
          <w:p w:rsidR="00F31FD6" w:rsidRDefault="00F31FD6">
            <w:pPr>
              <w:rPr>
                <w:rFonts w:ascii="仿宋_GB2312" w:hAnsi="仿宋_GB2312"/>
                <w:sz w:val="24"/>
              </w:rPr>
            </w:pPr>
          </w:p>
        </w:tc>
        <w:tc>
          <w:tcPr>
            <w:tcW w:w="1920" w:type="dxa"/>
            <w:gridSpan w:val="4"/>
          </w:tcPr>
          <w:p w:rsidR="00F31FD6" w:rsidRDefault="00F31FD6">
            <w:pPr>
              <w:rPr>
                <w:rFonts w:ascii="仿宋_GB2312" w:hAnsi="仿宋_GB2312"/>
                <w:sz w:val="24"/>
              </w:rPr>
            </w:pPr>
          </w:p>
        </w:tc>
        <w:tc>
          <w:tcPr>
            <w:tcW w:w="1418" w:type="dxa"/>
            <w:gridSpan w:val="3"/>
            <w:tcBorders>
              <w:right w:val="single" w:sz="4" w:space="0" w:color="auto"/>
            </w:tcBorders>
          </w:tcPr>
          <w:p w:rsidR="00F31FD6" w:rsidRDefault="00F31FD6">
            <w:pPr>
              <w:rPr>
                <w:rFonts w:ascii="仿宋_GB2312" w:hAnsi="仿宋_GB2312"/>
                <w:sz w:val="24"/>
              </w:rPr>
            </w:pPr>
          </w:p>
        </w:tc>
        <w:tc>
          <w:tcPr>
            <w:tcW w:w="1184" w:type="dxa"/>
            <w:tcBorders>
              <w:left w:val="single" w:sz="4" w:space="0" w:color="auto"/>
            </w:tcBorders>
          </w:tcPr>
          <w:p w:rsidR="00F31FD6" w:rsidRDefault="00F31FD6">
            <w:pPr>
              <w:rPr>
                <w:rFonts w:ascii="仿宋_GB2312" w:hAnsi="仿宋_GB2312"/>
                <w:sz w:val="24"/>
              </w:rPr>
            </w:pPr>
          </w:p>
        </w:tc>
      </w:tr>
      <w:tr w:rsidR="00F31FD6">
        <w:tc>
          <w:tcPr>
            <w:tcW w:w="959" w:type="dxa"/>
          </w:tcPr>
          <w:p w:rsidR="00F31FD6" w:rsidRDefault="00F31FD6">
            <w:pPr>
              <w:rPr>
                <w:rFonts w:ascii="仿宋_GB2312" w:hAnsi="仿宋_GB2312"/>
                <w:sz w:val="24"/>
              </w:rPr>
            </w:pPr>
          </w:p>
        </w:tc>
        <w:tc>
          <w:tcPr>
            <w:tcW w:w="1276" w:type="dxa"/>
            <w:gridSpan w:val="2"/>
          </w:tcPr>
          <w:p w:rsidR="00F31FD6" w:rsidRDefault="00F31FD6">
            <w:pPr>
              <w:rPr>
                <w:rFonts w:ascii="仿宋_GB2312" w:hAnsi="仿宋_GB2312"/>
                <w:sz w:val="24"/>
              </w:rPr>
            </w:pPr>
          </w:p>
        </w:tc>
        <w:tc>
          <w:tcPr>
            <w:tcW w:w="1765" w:type="dxa"/>
            <w:gridSpan w:val="3"/>
          </w:tcPr>
          <w:p w:rsidR="00F31FD6" w:rsidRDefault="00F31FD6">
            <w:pPr>
              <w:rPr>
                <w:rFonts w:ascii="仿宋_GB2312" w:hAnsi="仿宋_GB2312"/>
                <w:sz w:val="24"/>
              </w:rPr>
            </w:pPr>
          </w:p>
        </w:tc>
        <w:tc>
          <w:tcPr>
            <w:tcW w:w="1920" w:type="dxa"/>
            <w:gridSpan w:val="4"/>
          </w:tcPr>
          <w:p w:rsidR="00F31FD6" w:rsidRDefault="00F31FD6">
            <w:pPr>
              <w:rPr>
                <w:rFonts w:ascii="仿宋_GB2312" w:hAnsi="仿宋_GB2312"/>
                <w:sz w:val="24"/>
              </w:rPr>
            </w:pPr>
          </w:p>
        </w:tc>
        <w:tc>
          <w:tcPr>
            <w:tcW w:w="1418" w:type="dxa"/>
            <w:gridSpan w:val="3"/>
            <w:tcBorders>
              <w:right w:val="single" w:sz="4" w:space="0" w:color="auto"/>
            </w:tcBorders>
          </w:tcPr>
          <w:p w:rsidR="00F31FD6" w:rsidRDefault="00F31FD6">
            <w:pPr>
              <w:rPr>
                <w:rFonts w:ascii="仿宋_GB2312" w:hAnsi="仿宋_GB2312"/>
                <w:sz w:val="24"/>
              </w:rPr>
            </w:pPr>
          </w:p>
        </w:tc>
        <w:tc>
          <w:tcPr>
            <w:tcW w:w="1184" w:type="dxa"/>
            <w:tcBorders>
              <w:left w:val="single" w:sz="4" w:space="0" w:color="auto"/>
            </w:tcBorders>
          </w:tcPr>
          <w:p w:rsidR="00F31FD6" w:rsidRDefault="00F31FD6">
            <w:pPr>
              <w:rPr>
                <w:rFonts w:ascii="仿宋_GB2312" w:hAnsi="仿宋_GB2312"/>
                <w:sz w:val="24"/>
              </w:rPr>
            </w:pPr>
          </w:p>
        </w:tc>
      </w:tr>
      <w:tr w:rsidR="00F31FD6">
        <w:tc>
          <w:tcPr>
            <w:tcW w:w="959" w:type="dxa"/>
          </w:tcPr>
          <w:p w:rsidR="00F31FD6" w:rsidRDefault="00F31FD6">
            <w:pPr>
              <w:rPr>
                <w:rFonts w:ascii="仿宋_GB2312" w:hAnsi="仿宋_GB2312"/>
                <w:sz w:val="24"/>
              </w:rPr>
            </w:pPr>
          </w:p>
        </w:tc>
        <w:tc>
          <w:tcPr>
            <w:tcW w:w="1276" w:type="dxa"/>
            <w:gridSpan w:val="2"/>
          </w:tcPr>
          <w:p w:rsidR="00F31FD6" w:rsidRDefault="00F31FD6">
            <w:pPr>
              <w:rPr>
                <w:rFonts w:ascii="仿宋_GB2312" w:hAnsi="仿宋_GB2312"/>
                <w:sz w:val="24"/>
              </w:rPr>
            </w:pPr>
          </w:p>
        </w:tc>
        <w:tc>
          <w:tcPr>
            <w:tcW w:w="1765" w:type="dxa"/>
            <w:gridSpan w:val="3"/>
          </w:tcPr>
          <w:p w:rsidR="00F31FD6" w:rsidRDefault="00F31FD6">
            <w:pPr>
              <w:rPr>
                <w:rFonts w:ascii="仿宋_GB2312" w:hAnsi="仿宋_GB2312"/>
                <w:sz w:val="24"/>
              </w:rPr>
            </w:pPr>
          </w:p>
        </w:tc>
        <w:tc>
          <w:tcPr>
            <w:tcW w:w="1920" w:type="dxa"/>
            <w:gridSpan w:val="4"/>
          </w:tcPr>
          <w:p w:rsidR="00F31FD6" w:rsidRDefault="00F31FD6">
            <w:pPr>
              <w:rPr>
                <w:rFonts w:ascii="仿宋_GB2312" w:hAnsi="仿宋_GB2312"/>
                <w:sz w:val="24"/>
              </w:rPr>
            </w:pPr>
          </w:p>
        </w:tc>
        <w:tc>
          <w:tcPr>
            <w:tcW w:w="1418" w:type="dxa"/>
            <w:gridSpan w:val="3"/>
            <w:tcBorders>
              <w:right w:val="single" w:sz="4" w:space="0" w:color="auto"/>
            </w:tcBorders>
          </w:tcPr>
          <w:p w:rsidR="00F31FD6" w:rsidRDefault="00F31FD6">
            <w:pPr>
              <w:rPr>
                <w:rFonts w:ascii="仿宋_GB2312" w:hAnsi="仿宋_GB2312"/>
                <w:sz w:val="24"/>
              </w:rPr>
            </w:pPr>
          </w:p>
        </w:tc>
        <w:tc>
          <w:tcPr>
            <w:tcW w:w="1184" w:type="dxa"/>
            <w:tcBorders>
              <w:left w:val="single" w:sz="4" w:space="0" w:color="auto"/>
            </w:tcBorders>
          </w:tcPr>
          <w:p w:rsidR="00F31FD6" w:rsidRDefault="00F31FD6">
            <w:pPr>
              <w:rPr>
                <w:rFonts w:ascii="仿宋_GB2312" w:hAnsi="仿宋_GB2312"/>
                <w:sz w:val="24"/>
              </w:rPr>
            </w:pPr>
          </w:p>
        </w:tc>
      </w:tr>
      <w:tr w:rsidR="00F31FD6">
        <w:tc>
          <w:tcPr>
            <w:tcW w:w="959" w:type="dxa"/>
          </w:tcPr>
          <w:p w:rsidR="00F31FD6" w:rsidRDefault="00F31FD6">
            <w:pPr>
              <w:rPr>
                <w:rFonts w:ascii="仿宋_GB2312" w:hAnsi="仿宋_GB2312"/>
                <w:sz w:val="24"/>
              </w:rPr>
            </w:pPr>
          </w:p>
        </w:tc>
        <w:tc>
          <w:tcPr>
            <w:tcW w:w="1276" w:type="dxa"/>
            <w:gridSpan w:val="2"/>
          </w:tcPr>
          <w:p w:rsidR="00F31FD6" w:rsidRDefault="00F31FD6">
            <w:pPr>
              <w:rPr>
                <w:rFonts w:ascii="仿宋_GB2312" w:hAnsi="仿宋_GB2312"/>
                <w:sz w:val="24"/>
              </w:rPr>
            </w:pPr>
          </w:p>
        </w:tc>
        <w:tc>
          <w:tcPr>
            <w:tcW w:w="1765" w:type="dxa"/>
            <w:gridSpan w:val="3"/>
          </w:tcPr>
          <w:p w:rsidR="00F31FD6" w:rsidRDefault="00F31FD6">
            <w:pPr>
              <w:rPr>
                <w:rFonts w:ascii="仿宋_GB2312" w:hAnsi="仿宋_GB2312"/>
                <w:sz w:val="24"/>
              </w:rPr>
            </w:pPr>
          </w:p>
        </w:tc>
        <w:tc>
          <w:tcPr>
            <w:tcW w:w="1920" w:type="dxa"/>
            <w:gridSpan w:val="4"/>
          </w:tcPr>
          <w:p w:rsidR="00F31FD6" w:rsidRDefault="00F31FD6">
            <w:pPr>
              <w:rPr>
                <w:rFonts w:ascii="仿宋_GB2312" w:hAnsi="仿宋_GB2312"/>
                <w:sz w:val="24"/>
              </w:rPr>
            </w:pPr>
          </w:p>
        </w:tc>
        <w:tc>
          <w:tcPr>
            <w:tcW w:w="1418" w:type="dxa"/>
            <w:gridSpan w:val="3"/>
            <w:tcBorders>
              <w:right w:val="single" w:sz="4" w:space="0" w:color="auto"/>
            </w:tcBorders>
          </w:tcPr>
          <w:p w:rsidR="00F31FD6" w:rsidRDefault="00F31FD6">
            <w:pPr>
              <w:rPr>
                <w:rFonts w:ascii="仿宋_GB2312" w:hAnsi="仿宋_GB2312"/>
                <w:sz w:val="24"/>
              </w:rPr>
            </w:pPr>
          </w:p>
        </w:tc>
        <w:tc>
          <w:tcPr>
            <w:tcW w:w="1184" w:type="dxa"/>
            <w:tcBorders>
              <w:left w:val="single" w:sz="4" w:space="0" w:color="auto"/>
            </w:tcBorders>
          </w:tcPr>
          <w:p w:rsidR="00F31FD6" w:rsidRDefault="00F31FD6">
            <w:pPr>
              <w:rPr>
                <w:rFonts w:ascii="仿宋_GB2312" w:hAnsi="仿宋_GB2312"/>
                <w:sz w:val="24"/>
              </w:rPr>
            </w:pPr>
          </w:p>
        </w:tc>
      </w:tr>
      <w:tr w:rsidR="00F31FD6">
        <w:tc>
          <w:tcPr>
            <w:tcW w:w="959" w:type="dxa"/>
          </w:tcPr>
          <w:p w:rsidR="00F31FD6" w:rsidRDefault="00F31FD6">
            <w:pPr>
              <w:rPr>
                <w:rFonts w:ascii="仿宋_GB2312" w:hAnsi="仿宋_GB2312"/>
                <w:sz w:val="24"/>
              </w:rPr>
            </w:pPr>
          </w:p>
        </w:tc>
        <w:tc>
          <w:tcPr>
            <w:tcW w:w="1276" w:type="dxa"/>
            <w:gridSpan w:val="2"/>
          </w:tcPr>
          <w:p w:rsidR="00F31FD6" w:rsidRDefault="00F31FD6">
            <w:pPr>
              <w:rPr>
                <w:rFonts w:ascii="仿宋_GB2312" w:hAnsi="仿宋_GB2312"/>
                <w:sz w:val="24"/>
              </w:rPr>
            </w:pPr>
          </w:p>
        </w:tc>
        <w:tc>
          <w:tcPr>
            <w:tcW w:w="1765" w:type="dxa"/>
            <w:gridSpan w:val="3"/>
          </w:tcPr>
          <w:p w:rsidR="00F31FD6" w:rsidRDefault="00F31FD6">
            <w:pPr>
              <w:rPr>
                <w:rFonts w:ascii="仿宋_GB2312" w:hAnsi="仿宋_GB2312"/>
                <w:sz w:val="24"/>
              </w:rPr>
            </w:pPr>
          </w:p>
        </w:tc>
        <w:tc>
          <w:tcPr>
            <w:tcW w:w="1920" w:type="dxa"/>
            <w:gridSpan w:val="4"/>
          </w:tcPr>
          <w:p w:rsidR="00F31FD6" w:rsidRDefault="00F31FD6">
            <w:pPr>
              <w:rPr>
                <w:rFonts w:ascii="仿宋_GB2312" w:hAnsi="仿宋_GB2312"/>
                <w:sz w:val="24"/>
              </w:rPr>
            </w:pPr>
          </w:p>
        </w:tc>
        <w:tc>
          <w:tcPr>
            <w:tcW w:w="1418" w:type="dxa"/>
            <w:gridSpan w:val="3"/>
            <w:tcBorders>
              <w:right w:val="single" w:sz="4" w:space="0" w:color="auto"/>
            </w:tcBorders>
          </w:tcPr>
          <w:p w:rsidR="00F31FD6" w:rsidRDefault="00F31FD6">
            <w:pPr>
              <w:rPr>
                <w:rFonts w:ascii="仿宋_GB2312" w:hAnsi="仿宋_GB2312"/>
                <w:sz w:val="24"/>
              </w:rPr>
            </w:pPr>
          </w:p>
        </w:tc>
        <w:tc>
          <w:tcPr>
            <w:tcW w:w="1184" w:type="dxa"/>
            <w:tcBorders>
              <w:left w:val="single" w:sz="4" w:space="0" w:color="auto"/>
            </w:tcBorders>
          </w:tcPr>
          <w:p w:rsidR="00F31FD6" w:rsidRDefault="00F31FD6">
            <w:pPr>
              <w:rPr>
                <w:rFonts w:ascii="仿宋_GB2312" w:hAnsi="仿宋_GB2312"/>
                <w:sz w:val="24"/>
              </w:rPr>
            </w:pPr>
          </w:p>
        </w:tc>
      </w:tr>
      <w:tr w:rsidR="00F31FD6">
        <w:tc>
          <w:tcPr>
            <w:tcW w:w="959" w:type="dxa"/>
          </w:tcPr>
          <w:p w:rsidR="00F31FD6" w:rsidRDefault="00F31FD6">
            <w:pPr>
              <w:rPr>
                <w:rFonts w:ascii="仿宋_GB2312" w:hAnsi="仿宋_GB2312"/>
                <w:sz w:val="24"/>
              </w:rPr>
            </w:pPr>
          </w:p>
        </w:tc>
        <w:tc>
          <w:tcPr>
            <w:tcW w:w="1276" w:type="dxa"/>
            <w:gridSpan w:val="2"/>
          </w:tcPr>
          <w:p w:rsidR="00F31FD6" w:rsidRDefault="00F31FD6">
            <w:pPr>
              <w:rPr>
                <w:rFonts w:ascii="仿宋_GB2312" w:hAnsi="仿宋_GB2312"/>
                <w:sz w:val="24"/>
              </w:rPr>
            </w:pPr>
          </w:p>
        </w:tc>
        <w:tc>
          <w:tcPr>
            <w:tcW w:w="1765" w:type="dxa"/>
            <w:gridSpan w:val="3"/>
          </w:tcPr>
          <w:p w:rsidR="00F31FD6" w:rsidRDefault="00F31FD6">
            <w:pPr>
              <w:rPr>
                <w:rFonts w:ascii="仿宋_GB2312" w:hAnsi="仿宋_GB2312"/>
                <w:sz w:val="24"/>
              </w:rPr>
            </w:pPr>
          </w:p>
        </w:tc>
        <w:tc>
          <w:tcPr>
            <w:tcW w:w="1920" w:type="dxa"/>
            <w:gridSpan w:val="4"/>
          </w:tcPr>
          <w:p w:rsidR="00F31FD6" w:rsidRDefault="00F31FD6">
            <w:pPr>
              <w:rPr>
                <w:rFonts w:ascii="仿宋_GB2312" w:hAnsi="仿宋_GB2312"/>
                <w:sz w:val="24"/>
              </w:rPr>
            </w:pPr>
          </w:p>
        </w:tc>
        <w:tc>
          <w:tcPr>
            <w:tcW w:w="1418" w:type="dxa"/>
            <w:gridSpan w:val="3"/>
            <w:tcBorders>
              <w:right w:val="single" w:sz="4" w:space="0" w:color="auto"/>
            </w:tcBorders>
          </w:tcPr>
          <w:p w:rsidR="00F31FD6" w:rsidRDefault="00F31FD6">
            <w:pPr>
              <w:rPr>
                <w:rFonts w:ascii="仿宋_GB2312" w:hAnsi="仿宋_GB2312"/>
                <w:sz w:val="24"/>
              </w:rPr>
            </w:pPr>
          </w:p>
        </w:tc>
        <w:tc>
          <w:tcPr>
            <w:tcW w:w="1184" w:type="dxa"/>
            <w:tcBorders>
              <w:left w:val="single" w:sz="4" w:space="0" w:color="auto"/>
            </w:tcBorders>
          </w:tcPr>
          <w:p w:rsidR="00F31FD6" w:rsidRDefault="00F31FD6">
            <w:pPr>
              <w:rPr>
                <w:rFonts w:ascii="仿宋_GB2312" w:hAnsi="仿宋_GB2312"/>
                <w:sz w:val="24"/>
              </w:rPr>
            </w:pPr>
          </w:p>
        </w:tc>
      </w:tr>
      <w:tr w:rsidR="00F31FD6">
        <w:tc>
          <w:tcPr>
            <w:tcW w:w="8522" w:type="dxa"/>
            <w:gridSpan w:val="14"/>
          </w:tcPr>
          <w:p w:rsidR="00F31FD6" w:rsidRDefault="00F31FD6" w:rsidP="00A45898">
            <w:pPr>
              <w:ind w:firstLineChars="200" w:firstLine="472"/>
              <w:rPr>
                <w:rFonts w:ascii="仿宋_GB2312" w:hAnsi="仿宋_GB2312"/>
                <w:sz w:val="24"/>
              </w:rPr>
            </w:pPr>
            <w:r>
              <w:rPr>
                <w:rFonts w:ascii="仿宋_GB2312" w:hAnsi="仿宋_GB2312" w:hint="eastAsia"/>
                <w:sz w:val="24"/>
              </w:rPr>
              <w:t>本公司根据《危险货物申报人员和集装箱装箱现场检查员管理办法》及相关法律法规要求，自愿向海事管理机构报送本公司相关信息，并保证本信息表所填内容准确、真实、有效、合法，具备相关资质且能够提供相关证明文件备查，所有信息可查询、可验证，是合法的经营者。如提供虚假信息或文件，本公司愿承担一切责任。</w:t>
            </w:r>
          </w:p>
          <w:p w:rsidR="00F31FD6" w:rsidRDefault="00F31FD6">
            <w:pPr>
              <w:wordWrap w:val="0"/>
              <w:jc w:val="right"/>
              <w:rPr>
                <w:rFonts w:ascii="仿宋_GB2312" w:hAnsi="仿宋_GB2312"/>
                <w:sz w:val="24"/>
              </w:rPr>
            </w:pPr>
            <w:r>
              <w:rPr>
                <w:rFonts w:ascii="仿宋_GB2312" w:hAnsi="仿宋_GB2312" w:hint="eastAsia"/>
                <w:sz w:val="24"/>
              </w:rPr>
              <w:t>承诺单位签章</w:t>
            </w:r>
            <w:r>
              <w:rPr>
                <w:rFonts w:ascii="仿宋_GB2312" w:hAnsi="仿宋_GB2312" w:hint="eastAsia"/>
                <w:sz w:val="24"/>
              </w:rPr>
              <w:t xml:space="preserve">   </w:t>
            </w:r>
          </w:p>
          <w:p w:rsidR="00F31FD6" w:rsidRDefault="00F31FD6" w:rsidP="00A45898">
            <w:pPr>
              <w:wordWrap w:val="0"/>
              <w:ind w:firstLineChars="150" w:firstLine="354"/>
              <w:jc w:val="right"/>
              <w:rPr>
                <w:rFonts w:ascii="仿宋_GB2312" w:hAnsi="仿宋_GB2312"/>
                <w:sz w:val="24"/>
              </w:rPr>
            </w:pPr>
            <w:r>
              <w:rPr>
                <w:rFonts w:ascii="仿宋_GB2312" w:hAnsi="仿宋_GB2312" w:hint="eastAsia"/>
                <w:sz w:val="24"/>
              </w:rPr>
              <w:t>年</w:t>
            </w:r>
            <w:r>
              <w:rPr>
                <w:rFonts w:ascii="仿宋_GB2312" w:hAnsi="仿宋_GB2312" w:hint="eastAsia"/>
                <w:sz w:val="24"/>
              </w:rPr>
              <w:t xml:space="preserve">   </w:t>
            </w:r>
            <w:r>
              <w:rPr>
                <w:rFonts w:ascii="仿宋_GB2312" w:hAnsi="仿宋_GB2312" w:hint="eastAsia"/>
                <w:sz w:val="24"/>
              </w:rPr>
              <w:t>月</w:t>
            </w:r>
            <w:r>
              <w:rPr>
                <w:rFonts w:ascii="仿宋_GB2312" w:hAnsi="仿宋_GB2312" w:hint="eastAsia"/>
                <w:sz w:val="24"/>
              </w:rPr>
              <w:t xml:space="preserve">   </w:t>
            </w:r>
            <w:r>
              <w:rPr>
                <w:rFonts w:ascii="仿宋_GB2312" w:hAnsi="仿宋_GB2312" w:hint="eastAsia"/>
                <w:sz w:val="24"/>
              </w:rPr>
              <w:t>日</w:t>
            </w:r>
            <w:r>
              <w:rPr>
                <w:rFonts w:ascii="仿宋_GB2312" w:hAnsi="仿宋_GB2312" w:hint="eastAsia"/>
                <w:sz w:val="24"/>
              </w:rPr>
              <w:t xml:space="preserve">   </w:t>
            </w:r>
          </w:p>
        </w:tc>
      </w:tr>
    </w:tbl>
    <w:p w:rsidR="00F31FD6" w:rsidRDefault="00F31FD6">
      <w:pPr>
        <w:rPr>
          <w:rFonts w:ascii="仿宋_GB2312" w:hAnsi="仿宋_GB2312" w:cs="Arial"/>
          <w:szCs w:val="28"/>
        </w:rPr>
      </w:pPr>
    </w:p>
    <w:p w:rsidR="00F31FD6" w:rsidRDefault="00F31FD6">
      <w:pPr>
        <w:rPr>
          <w:rFonts w:ascii="仿宋_GB2312" w:hAnsi="仿宋_GB2312" w:cs="Arial"/>
          <w:szCs w:val="28"/>
        </w:rPr>
      </w:pPr>
    </w:p>
    <w:p w:rsidR="00F31FD6" w:rsidRDefault="00F31FD6">
      <w:pPr>
        <w:rPr>
          <w:rFonts w:ascii="黑体" w:eastAsia="黑体" w:hAnsi="黑体" w:cs="Arial"/>
          <w:szCs w:val="28"/>
        </w:rPr>
      </w:pPr>
      <w:r>
        <w:rPr>
          <w:rFonts w:ascii="黑体" w:eastAsia="黑体" w:hAnsi="黑体" w:cs="Arial" w:hint="eastAsia"/>
          <w:szCs w:val="28"/>
        </w:rPr>
        <w:t>附件2</w:t>
      </w:r>
    </w:p>
    <w:p w:rsidR="00F31FD6" w:rsidRDefault="00F31FD6">
      <w:pPr>
        <w:shd w:val="clear" w:color="auto" w:fill="FFFFFF"/>
        <w:jc w:val="center"/>
        <w:rPr>
          <w:rFonts w:ascii="宋体" w:eastAsia="宋体" w:hAnsi="宋体" w:cs="Arial"/>
          <w:b/>
          <w:bCs/>
          <w:szCs w:val="28"/>
        </w:rPr>
      </w:pPr>
      <w:r>
        <w:rPr>
          <w:rFonts w:ascii="宋体" w:eastAsia="宋体" w:hAnsi="宋体" w:cs="Arial" w:hint="eastAsia"/>
          <w:b/>
          <w:bCs/>
          <w:szCs w:val="28"/>
        </w:rPr>
        <w:t>危险货物申报员和集装箱装箱检查员记分细则（试行）</w:t>
      </w:r>
    </w:p>
    <w:p w:rsidR="00F31FD6" w:rsidRDefault="00F31FD6" w:rsidP="00F31FD6">
      <w:pPr>
        <w:shd w:val="clear" w:color="auto" w:fill="FFFFFF"/>
        <w:ind w:firstLineChars="200" w:firstLine="412"/>
        <w:rPr>
          <w:rFonts w:ascii="仿宋_GB2312" w:hAnsi="仿宋_GB2312" w:cs="Arial"/>
          <w:szCs w:val="28"/>
        </w:rPr>
      </w:pP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一、一次记分的分值，依据违法违规行为的严重程度，分为</w:t>
      </w:r>
      <w:r>
        <w:rPr>
          <w:rFonts w:ascii="仿宋_GB2312" w:hAnsi="仿宋_GB2312" w:cs="Arial" w:hint="eastAsia"/>
          <w:szCs w:val="28"/>
        </w:rPr>
        <w:t>20</w:t>
      </w:r>
      <w:r>
        <w:rPr>
          <w:rFonts w:ascii="仿宋_GB2312" w:hAnsi="仿宋_GB2312" w:cs="Arial" w:hint="eastAsia"/>
          <w:szCs w:val="28"/>
        </w:rPr>
        <w:t>分、</w:t>
      </w:r>
      <w:r>
        <w:rPr>
          <w:rFonts w:ascii="仿宋_GB2312" w:hAnsi="仿宋_GB2312" w:cs="Arial" w:hint="eastAsia"/>
          <w:szCs w:val="28"/>
        </w:rPr>
        <w:t>10</w:t>
      </w:r>
      <w:r>
        <w:rPr>
          <w:rFonts w:ascii="仿宋_GB2312" w:hAnsi="仿宋_GB2312" w:cs="Arial" w:hint="eastAsia"/>
          <w:szCs w:val="28"/>
        </w:rPr>
        <w:t>分、</w:t>
      </w:r>
      <w:r>
        <w:rPr>
          <w:rFonts w:ascii="仿宋_GB2312" w:hAnsi="仿宋_GB2312" w:cs="Arial" w:hint="eastAsia"/>
          <w:szCs w:val="28"/>
        </w:rPr>
        <w:t>5</w:t>
      </w:r>
      <w:r>
        <w:rPr>
          <w:rFonts w:ascii="仿宋_GB2312" w:hAnsi="仿宋_GB2312" w:cs="Arial" w:hint="eastAsia"/>
          <w:szCs w:val="28"/>
        </w:rPr>
        <w:t>分、</w:t>
      </w:r>
      <w:r>
        <w:rPr>
          <w:rFonts w:ascii="仿宋_GB2312" w:hAnsi="仿宋_GB2312" w:cs="Arial" w:hint="eastAsia"/>
          <w:szCs w:val="28"/>
        </w:rPr>
        <w:t>3</w:t>
      </w:r>
      <w:r>
        <w:rPr>
          <w:rFonts w:ascii="仿宋_GB2312" w:hAnsi="仿宋_GB2312" w:cs="Arial" w:hint="eastAsia"/>
          <w:szCs w:val="28"/>
        </w:rPr>
        <w:t>分、</w:t>
      </w:r>
      <w:r>
        <w:rPr>
          <w:rFonts w:ascii="仿宋_GB2312" w:hAnsi="仿宋_GB2312" w:cs="Arial" w:hint="eastAsia"/>
          <w:szCs w:val="28"/>
        </w:rPr>
        <w:t>2</w:t>
      </w:r>
      <w:r>
        <w:rPr>
          <w:rFonts w:ascii="仿宋_GB2312" w:hAnsi="仿宋_GB2312" w:cs="Arial" w:hint="eastAsia"/>
          <w:szCs w:val="28"/>
        </w:rPr>
        <w:t>分五种。一次有两种及以上记分行为的，应当分别记分，累加分值执行。</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二、申报员按下列标准记分</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（一）申报员有下列行为之一的，一次记</w:t>
      </w:r>
      <w:r>
        <w:rPr>
          <w:rFonts w:ascii="仿宋_GB2312" w:hAnsi="仿宋_GB2312" w:cs="Arial" w:hint="eastAsia"/>
          <w:szCs w:val="28"/>
        </w:rPr>
        <w:t>20</w:t>
      </w:r>
      <w:r>
        <w:rPr>
          <w:rFonts w:ascii="仿宋_GB2312" w:hAnsi="仿宋_GB2312" w:cs="Arial" w:hint="eastAsia"/>
          <w:szCs w:val="28"/>
        </w:rPr>
        <w:t>分：</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1.</w:t>
      </w:r>
      <w:r>
        <w:rPr>
          <w:rFonts w:ascii="仿宋_GB2312" w:hAnsi="仿宋_GB2312" w:cs="Arial" w:hint="eastAsia"/>
          <w:szCs w:val="28"/>
        </w:rPr>
        <w:t>未按规定进行申报或者报告，导致危险货物在装卸或者运输过程中发生事故的。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2.</w:t>
      </w:r>
      <w:r>
        <w:rPr>
          <w:rFonts w:ascii="仿宋_GB2312" w:hAnsi="仿宋_GB2312" w:cs="Arial" w:hint="eastAsia"/>
          <w:szCs w:val="28"/>
        </w:rPr>
        <w:t>欺骗、造假、提供虚假证明材料等违法行为。</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3.</w:t>
      </w:r>
      <w:r>
        <w:rPr>
          <w:rFonts w:ascii="仿宋_GB2312" w:hAnsi="仿宋_GB2312" w:cs="Arial" w:hint="eastAsia"/>
          <w:szCs w:val="28"/>
        </w:rPr>
        <w:t>冒用他人《危险化学品水路运输从业资格证书》办理申报的。</w:t>
      </w:r>
    </w:p>
    <w:p w:rsidR="00F31FD6" w:rsidRDefault="00F31FD6" w:rsidP="00F31FD6">
      <w:pPr>
        <w:shd w:val="clear" w:color="auto" w:fill="FFFFFF"/>
        <w:tabs>
          <w:tab w:val="left" w:pos="6675"/>
        </w:tabs>
        <w:ind w:firstLineChars="200" w:firstLine="412"/>
        <w:rPr>
          <w:rFonts w:ascii="仿宋_GB2312" w:hAnsi="仿宋_GB2312" w:cs="Arial"/>
          <w:szCs w:val="28"/>
        </w:rPr>
      </w:pPr>
      <w:r>
        <w:rPr>
          <w:rFonts w:ascii="仿宋_GB2312" w:hAnsi="仿宋_GB2312" w:cs="Arial" w:hint="eastAsia"/>
          <w:szCs w:val="28"/>
        </w:rPr>
        <w:t>4.</w:t>
      </w:r>
      <w:r>
        <w:rPr>
          <w:rFonts w:ascii="仿宋_GB2312" w:hAnsi="仿宋_GB2312" w:cs="Arial" w:hint="eastAsia"/>
          <w:szCs w:val="28"/>
        </w:rPr>
        <w:t>对危险货物发生重大事故负有责任的。</w:t>
      </w:r>
    </w:p>
    <w:p w:rsidR="00F31FD6" w:rsidRDefault="00F31FD6" w:rsidP="00F31FD6">
      <w:pPr>
        <w:shd w:val="clear" w:color="auto" w:fill="FFFFFF"/>
        <w:ind w:firstLineChars="200" w:firstLine="412"/>
        <w:rPr>
          <w:rFonts w:ascii="仿宋_GB2312" w:hAnsi="仿宋_GB2312" w:cs="Arial"/>
          <w:strike/>
          <w:szCs w:val="28"/>
        </w:rPr>
      </w:pPr>
      <w:r>
        <w:rPr>
          <w:rFonts w:ascii="仿宋_GB2312" w:hAnsi="仿宋_GB2312" w:cs="Arial"/>
          <w:szCs w:val="28"/>
        </w:rPr>
        <w:t>5.</w:t>
      </w:r>
      <w:r>
        <w:rPr>
          <w:rFonts w:ascii="仿宋_GB2312" w:hAnsi="仿宋_GB2312" w:cs="Arial" w:hint="eastAsia"/>
          <w:szCs w:val="28"/>
        </w:rPr>
        <w:t>将《危险化学品水路运输从业资格证书》转借或者转让他人使用的。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lastRenderedPageBreak/>
        <w:t>6.</w:t>
      </w:r>
      <w:r>
        <w:rPr>
          <w:rFonts w:ascii="仿宋_GB2312" w:hAnsi="仿宋_GB2312" w:cs="Arial" w:hint="eastAsia"/>
          <w:szCs w:val="28"/>
        </w:rPr>
        <w:t>涂改《危险化学品水路运输从业资格证书》的。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7.</w:t>
      </w:r>
      <w:r>
        <w:rPr>
          <w:rFonts w:ascii="仿宋_GB2312" w:hAnsi="仿宋_GB2312" w:cs="Arial" w:hint="eastAsia"/>
          <w:szCs w:val="28"/>
        </w:rPr>
        <w:t>对谎报瞒报危险货物负有责任的。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（二）申报员有下列行为之一的，一次记</w:t>
      </w:r>
      <w:r>
        <w:rPr>
          <w:rFonts w:ascii="仿宋_GB2312" w:hAnsi="仿宋_GB2312" w:cs="Arial" w:hint="eastAsia"/>
          <w:szCs w:val="28"/>
        </w:rPr>
        <w:t>10</w:t>
      </w:r>
      <w:r>
        <w:rPr>
          <w:rFonts w:ascii="仿宋_GB2312" w:hAnsi="仿宋_GB2312" w:cs="Arial" w:hint="eastAsia"/>
          <w:szCs w:val="28"/>
        </w:rPr>
        <w:t>分：</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1.</w:t>
      </w:r>
      <w:r>
        <w:rPr>
          <w:rFonts w:ascii="仿宋_GB2312" w:hAnsi="仿宋_GB2312" w:cs="Arial" w:hint="eastAsia"/>
          <w:szCs w:val="28"/>
        </w:rPr>
        <w:t>未按规定进行申报或者报告，导致危险货物在装卸或者运输过程中发生险情的。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2.</w:t>
      </w:r>
      <w:r>
        <w:rPr>
          <w:rFonts w:ascii="仿宋_GB2312" w:hAnsi="仿宋_GB2312" w:cs="Arial" w:hint="eastAsia"/>
          <w:szCs w:val="28"/>
        </w:rPr>
        <w:t>主管机关在实施监督管理时不予配合的。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3.</w:t>
      </w:r>
      <w:r>
        <w:rPr>
          <w:rFonts w:ascii="仿宋_GB2312" w:hAnsi="仿宋_GB2312" w:cs="Arial" w:hint="eastAsia"/>
          <w:szCs w:val="28"/>
        </w:rPr>
        <w:t>申报时申报材料与实际货物状况严重不符或者申报内容与实际船载危险货物状况严重不符的。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4.</w:t>
      </w:r>
      <w:r>
        <w:rPr>
          <w:rFonts w:ascii="仿宋_GB2312" w:hAnsi="仿宋_GB2312" w:cs="Arial" w:hint="eastAsia"/>
          <w:szCs w:val="28"/>
        </w:rPr>
        <w:t>发生危险货物漏报、错报行为，情节严重的。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5.</w:t>
      </w:r>
      <w:r>
        <w:rPr>
          <w:rFonts w:ascii="仿宋_GB2312" w:hAnsi="仿宋_GB2312" w:cs="Arial" w:hint="eastAsia"/>
          <w:szCs w:val="28"/>
        </w:rPr>
        <w:t>对主管机关提出的整改要求不予落实，或者对发现的违章行为不予纠正的。</w:t>
      </w:r>
    </w:p>
    <w:p w:rsidR="00F31FD6" w:rsidRDefault="00F31FD6" w:rsidP="00F31FD6">
      <w:pPr>
        <w:shd w:val="clear" w:color="auto" w:fill="FFFFFF"/>
        <w:ind w:firstLineChars="200" w:firstLine="412"/>
        <w:rPr>
          <w:rFonts w:ascii="仿宋_GB2312" w:hAnsi="仿宋_GB2312" w:cs="Arial"/>
          <w:strike/>
          <w:szCs w:val="28"/>
        </w:rPr>
      </w:pPr>
      <w:r>
        <w:rPr>
          <w:rFonts w:ascii="仿宋_GB2312" w:hAnsi="仿宋_GB2312" w:cs="Arial" w:hint="eastAsia"/>
          <w:szCs w:val="28"/>
        </w:rPr>
        <w:t>6.</w:t>
      </w:r>
      <w:r>
        <w:rPr>
          <w:rFonts w:ascii="仿宋_GB2312" w:hAnsi="仿宋_GB2312" w:cs="Arial" w:hint="eastAsia"/>
          <w:szCs w:val="28"/>
        </w:rPr>
        <w:t>从业单位发生变更，继续以原从业单位名义进行申报或者报告的。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（三）申报员有下列行为之一的，一次记</w:t>
      </w:r>
      <w:r>
        <w:rPr>
          <w:rFonts w:ascii="仿宋_GB2312" w:hAnsi="仿宋_GB2312" w:cs="Arial" w:hint="eastAsia"/>
          <w:szCs w:val="28"/>
        </w:rPr>
        <w:t>5</w:t>
      </w:r>
      <w:r>
        <w:rPr>
          <w:rFonts w:ascii="仿宋_GB2312" w:hAnsi="仿宋_GB2312" w:cs="Arial" w:hint="eastAsia"/>
          <w:szCs w:val="28"/>
        </w:rPr>
        <w:t>分：</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1.</w:t>
      </w:r>
      <w:r>
        <w:rPr>
          <w:rFonts w:ascii="仿宋_GB2312" w:hAnsi="仿宋_GB2312" w:cs="Arial" w:hint="eastAsia"/>
          <w:szCs w:val="28"/>
        </w:rPr>
        <w:t>未对申报或者内容和有关材料的真实性、完整性进行合理审查，导致申报内容与实际船载危险化学品（货物）状况不符，且影响船舶运输安全的。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2.</w:t>
      </w:r>
      <w:r>
        <w:rPr>
          <w:rFonts w:ascii="仿宋_GB2312" w:hAnsi="仿宋_GB2312" w:cs="Arial" w:hint="eastAsia"/>
          <w:szCs w:val="28"/>
        </w:rPr>
        <w:t>申报或者报告时未认真审核、填写或者上报申报或者报告相关材料的。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3.</w:t>
      </w:r>
      <w:r>
        <w:rPr>
          <w:rFonts w:ascii="仿宋_GB2312" w:hAnsi="仿宋_GB2312" w:cs="Arial" w:hint="eastAsia"/>
          <w:szCs w:val="28"/>
        </w:rPr>
        <w:t>使用无有效资质部门出具的包装适运申报附件单证的。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4.</w:t>
      </w:r>
      <w:r>
        <w:rPr>
          <w:rFonts w:ascii="仿宋_GB2312" w:hAnsi="仿宋_GB2312" w:cs="Arial" w:hint="eastAsia"/>
          <w:szCs w:val="28"/>
        </w:rPr>
        <w:t>使用无效船舶适载、货物适装运证明材料的。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5.</w:t>
      </w:r>
      <w:r>
        <w:rPr>
          <w:rFonts w:ascii="仿宋_GB2312" w:hAnsi="仿宋_GB2312" w:cs="Arial" w:hint="eastAsia"/>
          <w:szCs w:val="28"/>
        </w:rPr>
        <w:t>未向海事管理机构报告，申报员超出从业区域范围从事船舶载运危险化学品（货物）的申报或者报告的；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6.</w:t>
      </w:r>
      <w:r>
        <w:rPr>
          <w:rFonts w:ascii="仿宋_GB2312" w:hAnsi="仿宋_GB2312" w:cs="Arial" w:hint="eastAsia"/>
          <w:szCs w:val="28"/>
        </w:rPr>
        <w:t>对执业从业单位不履行规定导致违规运输的情形，申报员未向海事管理机构报告的。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（四）申报员有下列行为之一的，一次记</w:t>
      </w:r>
      <w:r>
        <w:rPr>
          <w:rFonts w:ascii="仿宋_GB2312" w:hAnsi="仿宋_GB2312" w:cs="Arial" w:hint="eastAsia"/>
          <w:szCs w:val="28"/>
        </w:rPr>
        <w:t>3</w:t>
      </w:r>
      <w:r>
        <w:rPr>
          <w:rFonts w:ascii="仿宋_GB2312" w:hAnsi="仿宋_GB2312" w:cs="Arial" w:hint="eastAsia"/>
          <w:szCs w:val="28"/>
        </w:rPr>
        <w:t>分：</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1.</w:t>
      </w:r>
      <w:r>
        <w:rPr>
          <w:rFonts w:ascii="仿宋_GB2312" w:hAnsi="仿宋_GB2312" w:cs="Arial" w:hint="eastAsia"/>
          <w:szCs w:val="28"/>
        </w:rPr>
        <w:t>不按规定要求填写申报单证或者发送电子申报信息的。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2.</w:t>
      </w:r>
      <w:r>
        <w:rPr>
          <w:rFonts w:ascii="仿宋_GB2312" w:hAnsi="仿宋_GB2312" w:cs="Arial" w:hint="eastAsia"/>
          <w:szCs w:val="28"/>
        </w:rPr>
        <w:t>船载危险化学品（货物）运输作业取消，未及时办理申报撤销手续的。</w:t>
      </w:r>
    </w:p>
    <w:p w:rsidR="00F31FD6" w:rsidRDefault="00F31FD6" w:rsidP="00F31FD6">
      <w:pPr>
        <w:shd w:val="clear" w:color="auto" w:fill="FFFFFF"/>
        <w:ind w:firstLineChars="200" w:firstLine="412"/>
        <w:rPr>
          <w:rFonts w:ascii="仿宋_GB2312" w:hAnsi="仿宋_GB2312" w:cs="Arial"/>
          <w:color w:val="FF0000"/>
          <w:szCs w:val="28"/>
        </w:rPr>
      </w:pPr>
      <w:r>
        <w:rPr>
          <w:rFonts w:ascii="仿宋_GB2312" w:hAnsi="仿宋_GB2312" w:cs="Arial" w:hint="eastAsia"/>
          <w:szCs w:val="28"/>
        </w:rPr>
        <w:lastRenderedPageBreak/>
        <w:t>3.</w:t>
      </w:r>
      <w:r>
        <w:rPr>
          <w:rFonts w:ascii="仿宋_GB2312" w:hAnsi="仿宋_GB2312" w:cs="Arial" w:hint="eastAsia"/>
          <w:szCs w:val="28"/>
        </w:rPr>
        <w:t>需要核销的包装适运证明未及时注销出运数量的</w:t>
      </w:r>
      <w:r>
        <w:rPr>
          <w:rFonts w:ascii="仿宋_GB2312" w:hAnsi="仿宋_GB2312" w:cs="Arial" w:hint="eastAsia"/>
          <w:color w:val="FF0000"/>
          <w:szCs w:val="28"/>
        </w:rPr>
        <w:t>。</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4.</w:t>
      </w:r>
      <w:r>
        <w:rPr>
          <w:rFonts w:ascii="仿宋_GB2312" w:hAnsi="仿宋_GB2312" w:cs="Arial" w:hint="eastAsia"/>
          <w:szCs w:val="28"/>
        </w:rPr>
        <w:t>从业单位发生变更，未及时向海事机构报送信息的。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5.</w:t>
      </w:r>
      <w:r>
        <w:rPr>
          <w:rFonts w:ascii="仿宋_GB2312" w:hAnsi="仿宋_GB2312" w:cs="Arial" w:hint="eastAsia"/>
          <w:szCs w:val="28"/>
        </w:rPr>
        <w:t>申报所需的相关书面材料未按规定妥善保存的。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 xml:space="preserve">6. </w:t>
      </w:r>
      <w:r>
        <w:rPr>
          <w:rFonts w:ascii="仿宋_GB2312" w:hAnsi="仿宋_GB2312" w:cs="Arial" w:hint="eastAsia"/>
          <w:szCs w:val="28"/>
        </w:rPr>
        <w:t>船载危险货物实际状况发生变化，未在船舶进、出港前办理申报变更手续的。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7.</w:t>
      </w:r>
      <w:r>
        <w:rPr>
          <w:rFonts w:ascii="仿宋_GB2312" w:hAnsi="仿宋_GB2312" w:cs="Arial" w:hint="eastAsia"/>
          <w:szCs w:val="28"/>
        </w:rPr>
        <w:t>无法完整提供要求留存的申报相关的证明文书的。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8.</w:t>
      </w:r>
      <w:r>
        <w:rPr>
          <w:rFonts w:ascii="仿宋_GB2312" w:hAnsi="仿宋_GB2312" w:cs="Arial" w:hint="eastAsia"/>
          <w:szCs w:val="28"/>
        </w:rPr>
        <w:t>留存的附件单证与电子申报附件信息不一致的。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（五）申报员有下列行为之一的，一次记</w:t>
      </w:r>
      <w:r>
        <w:rPr>
          <w:rFonts w:ascii="仿宋_GB2312" w:hAnsi="仿宋_GB2312" w:cs="Arial" w:hint="eastAsia"/>
          <w:szCs w:val="28"/>
        </w:rPr>
        <w:t>2</w:t>
      </w:r>
      <w:r>
        <w:rPr>
          <w:rFonts w:ascii="仿宋_GB2312" w:hAnsi="仿宋_GB2312" w:cs="Arial" w:hint="eastAsia"/>
          <w:szCs w:val="28"/>
        </w:rPr>
        <w:t>分：</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1.</w:t>
      </w:r>
      <w:r>
        <w:rPr>
          <w:rFonts w:ascii="仿宋_GB2312" w:hAnsi="仿宋_GB2312" w:cs="Arial" w:hint="eastAsia"/>
          <w:szCs w:val="28"/>
        </w:rPr>
        <w:t>申报内容与实际船载危险货物状况不符，情节轻微的。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2.</w:t>
      </w:r>
      <w:r>
        <w:rPr>
          <w:rFonts w:ascii="仿宋_GB2312" w:hAnsi="仿宋_GB2312" w:cs="Arial" w:hint="eastAsia"/>
          <w:szCs w:val="28"/>
        </w:rPr>
        <w:t>发生错报或者漏报，情节轻微的。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3.</w:t>
      </w:r>
      <w:r>
        <w:rPr>
          <w:rFonts w:ascii="仿宋_GB2312" w:hAnsi="仿宋_GB2312" w:cs="Arial" w:hint="eastAsia"/>
          <w:szCs w:val="28"/>
        </w:rPr>
        <w:t>申报材料或者信息不全，情节轻微的。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4.</w:t>
      </w:r>
      <w:r>
        <w:rPr>
          <w:rFonts w:ascii="仿宋_GB2312" w:hAnsi="仿宋_GB2312" w:cs="Arial" w:hint="eastAsia"/>
          <w:szCs w:val="28"/>
        </w:rPr>
        <w:t>无法完整提供要求留存的申报或者报告的相关的附件证明材料的。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三、检查员按下列标准记分</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（一）检查员有下列行为之一的，一次记</w:t>
      </w:r>
      <w:r>
        <w:rPr>
          <w:rFonts w:ascii="仿宋_GB2312" w:hAnsi="仿宋_GB2312" w:cs="Arial" w:hint="eastAsia"/>
          <w:szCs w:val="28"/>
        </w:rPr>
        <w:t>20</w:t>
      </w:r>
      <w:r>
        <w:rPr>
          <w:rFonts w:ascii="仿宋_GB2312" w:hAnsi="仿宋_GB2312" w:cs="Arial" w:hint="eastAsia"/>
          <w:szCs w:val="28"/>
        </w:rPr>
        <w:t>分：</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1.</w:t>
      </w:r>
      <w:r>
        <w:rPr>
          <w:rFonts w:ascii="仿宋_GB2312" w:hAnsi="仿宋_GB2312" w:cs="Arial" w:hint="eastAsia"/>
          <w:szCs w:val="28"/>
        </w:rPr>
        <w:t>未按规定签发《集装箱装箱证明书》，导致危险化学品（货物）集装箱在装卸或者运输过程中发生事故，造成严重后果的。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2.</w:t>
      </w:r>
      <w:r>
        <w:rPr>
          <w:rFonts w:ascii="仿宋_GB2312" w:hAnsi="仿宋_GB2312" w:cs="Arial" w:hint="eastAsia"/>
          <w:szCs w:val="28"/>
        </w:rPr>
        <w:t>欺骗、造假、提供虚假《集装箱装箱证明书》的。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3.</w:t>
      </w:r>
      <w:r>
        <w:rPr>
          <w:rFonts w:ascii="仿宋_GB2312" w:hAnsi="仿宋_GB2312" w:cs="Arial" w:hint="eastAsia"/>
          <w:szCs w:val="28"/>
        </w:rPr>
        <w:t>冒用他人检查员证书签发《集装箱装箱证明书》的。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4.</w:t>
      </w:r>
      <w:r>
        <w:rPr>
          <w:rFonts w:ascii="仿宋_GB2312" w:hAnsi="仿宋_GB2312" w:cs="Arial" w:hint="eastAsia"/>
          <w:szCs w:val="28"/>
        </w:rPr>
        <w:t>检查员账号转借或者出租给他人使用的。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5.</w:t>
      </w:r>
      <w:r>
        <w:rPr>
          <w:rFonts w:ascii="仿宋_GB2312" w:hAnsi="仿宋_GB2312" w:cs="Arial" w:hint="eastAsia"/>
          <w:szCs w:val="28"/>
        </w:rPr>
        <w:t>为非本人从业的单位所装的集装箱签发《集装箱装箱证明书》的。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6.</w:t>
      </w:r>
      <w:r>
        <w:rPr>
          <w:rFonts w:ascii="仿宋_GB2312" w:hAnsi="仿宋_GB2312" w:cs="Arial" w:hint="eastAsia"/>
          <w:szCs w:val="28"/>
        </w:rPr>
        <w:t>未到现场监装检查签发《集装箱装箱证明书》的。</w:t>
      </w:r>
      <w:r>
        <w:rPr>
          <w:rFonts w:ascii="仿宋_GB2312" w:hAnsi="仿宋_GB2312" w:cs="Arial" w:hint="eastAsia"/>
          <w:szCs w:val="28"/>
        </w:rPr>
        <w:t xml:space="preserve"> </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（二）检查员有下列行为之一的，一次记</w:t>
      </w:r>
      <w:r>
        <w:rPr>
          <w:rFonts w:ascii="仿宋_GB2312" w:hAnsi="仿宋_GB2312" w:cs="Arial" w:hint="eastAsia"/>
          <w:szCs w:val="28"/>
        </w:rPr>
        <w:t>10</w:t>
      </w:r>
      <w:r>
        <w:rPr>
          <w:rFonts w:ascii="仿宋_GB2312" w:hAnsi="仿宋_GB2312" w:cs="Arial" w:hint="eastAsia"/>
          <w:szCs w:val="28"/>
        </w:rPr>
        <w:t>分：</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1.</w:t>
      </w:r>
      <w:r>
        <w:rPr>
          <w:rFonts w:ascii="仿宋_GB2312" w:hAnsi="仿宋_GB2312" w:cs="Arial" w:hint="eastAsia"/>
          <w:szCs w:val="28"/>
        </w:rPr>
        <w:t>未按规定签发《集装箱装箱证明书》，导致危险化学品（货物）集装箱在装卸、运输过程中</w:t>
      </w:r>
      <w:r>
        <w:rPr>
          <w:rFonts w:ascii="仿宋_GB2312" w:hAnsi="仿宋_GB2312" w:cs="Arial" w:hint="eastAsia"/>
          <w:szCs w:val="28"/>
        </w:rPr>
        <w:lastRenderedPageBreak/>
        <w:t>发生事故的。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 xml:space="preserve">2. </w:t>
      </w:r>
      <w:r>
        <w:rPr>
          <w:rFonts w:ascii="仿宋_GB2312" w:hAnsi="仿宋_GB2312" w:cs="Arial" w:hint="eastAsia"/>
          <w:szCs w:val="28"/>
        </w:rPr>
        <w:t>主管机关在实施监督管理时不予配合的。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3.</w:t>
      </w:r>
      <w:r>
        <w:rPr>
          <w:rFonts w:ascii="仿宋_GB2312" w:hAnsi="仿宋_GB2312" w:cs="Arial" w:hint="eastAsia"/>
          <w:szCs w:val="28"/>
        </w:rPr>
        <w:t>检查员签发的《集装箱装箱证明书》与装箱实际情况严重不符的。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 xml:space="preserve">4. </w:t>
      </w:r>
      <w:r>
        <w:rPr>
          <w:rFonts w:ascii="仿宋_GB2312" w:hAnsi="仿宋_GB2312" w:cs="Arial" w:hint="eastAsia"/>
          <w:szCs w:val="28"/>
        </w:rPr>
        <w:t>未按照《海运危险货物集装箱装箱安全技术要求》检查，导致危险货物集装箱装箱质量存在严重缺陷，对船舶运输造成较大安全风险的。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 xml:space="preserve">5. </w:t>
      </w:r>
      <w:r>
        <w:rPr>
          <w:rFonts w:ascii="仿宋_GB2312" w:hAnsi="仿宋_GB2312" w:cs="Arial" w:hint="eastAsia"/>
          <w:szCs w:val="28"/>
        </w:rPr>
        <w:t>对主管机关提出的整改要求不予落实，或者对发现的违章行为不予纠正的。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6.</w:t>
      </w:r>
      <w:r>
        <w:rPr>
          <w:rFonts w:ascii="仿宋_GB2312" w:hAnsi="仿宋_GB2312" w:cs="Arial" w:hint="eastAsia"/>
          <w:szCs w:val="28"/>
        </w:rPr>
        <w:t>从业单位发生变更，继续以原从业单位名义签发《集装箱装箱证明书》或者填报电子集装箱装箱证明信息的。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（三）检查员有下列行为之一的，一次记</w:t>
      </w:r>
      <w:r>
        <w:rPr>
          <w:rFonts w:ascii="仿宋_GB2312" w:hAnsi="仿宋_GB2312" w:cs="Arial" w:hint="eastAsia"/>
          <w:szCs w:val="28"/>
        </w:rPr>
        <w:t>5</w:t>
      </w:r>
      <w:r>
        <w:rPr>
          <w:rFonts w:ascii="仿宋_GB2312" w:hAnsi="仿宋_GB2312" w:cs="Arial" w:hint="eastAsia"/>
          <w:szCs w:val="28"/>
        </w:rPr>
        <w:t>分：</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1.</w:t>
      </w:r>
      <w:r>
        <w:rPr>
          <w:rFonts w:ascii="仿宋_GB2312" w:hAnsi="仿宋_GB2312" w:cs="Arial" w:hint="eastAsia"/>
          <w:szCs w:val="28"/>
        </w:rPr>
        <w:t>未按照《海运危险货物集装箱装箱安全技术要求》检查，导致危险货物集装箱装箱质量存在缺陷，影响船舶运输安全的。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2.</w:t>
      </w:r>
      <w:r>
        <w:rPr>
          <w:rFonts w:ascii="仿宋_GB2312" w:hAnsi="仿宋_GB2312" w:cs="Arial" w:hint="eastAsia"/>
          <w:szCs w:val="28"/>
        </w:rPr>
        <w:t>检查员签发的《集装箱装箱证明书》与装箱实际情况不符的。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3.</w:t>
      </w:r>
      <w:r>
        <w:rPr>
          <w:rFonts w:ascii="仿宋_GB2312" w:hAnsi="仿宋_GB2312" w:cs="Arial" w:hint="eastAsia"/>
          <w:szCs w:val="28"/>
        </w:rPr>
        <w:t>装箱检查工作尚未结束，签发《集装箱装箱证明书》的。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4.</w:t>
      </w:r>
      <w:r>
        <w:rPr>
          <w:rFonts w:ascii="仿宋_GB2312" w:hAnsi="仿宋_GB2312" w:cs="Arial" w:hint="eastAsia"/>
          <w:szCs w:val="28"/>
        </w:rPr>
        <w:t>未向海事管理机构报告，检查员超出从业区域范围从事集装箱装箱检查的。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5.</w:t>
      </w:r>
      <w:r>
        <w:rPr>
          <w:rFonts w:ascii="仿宋_GB2312" w:hAnsi="仿宋_GB2312" w:cs="Arial" w:hint="eastAsia"/>
          <w:szCs w:val="28"/>
        </w:rPr>
        <w:t>对执业的从业单位不履行规定导致违规运输的情形，检查员未向海事管理机构报告的。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6.</w:t>
      </w:r>
      <w:r>
        <w:rPr>
          <w:rFonts w:ascii="仿宋_GB2312" w:hAnsi="仿宋_GB2312" w:cs="Arial" w:hint="eastAsia"/>
          <w:szCs w:val="28"/>
        </w:rPr>
        <w:t>《集装箱装箱证明书》未签字确认和加盖从业单位印章的；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7.</w:t>
      </w:r>
      <w:r>
        <w:rPr>
          <w:rFonts w:ascii="仿宋_GB2312" w:hAnsi="仿宋_GB2312" w:cs="Arial" w:hint="eastAsia"/>
          <w:szCs w:val="28"/>
        </w:rPr>
        <w:t>不按规定要求填写《集装箱装箱证明书》或者填报电子集装箱装箱证明信息的。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（四）检查员有下列行为之一的，一次记</w:t>
      </w:r>
      <w:r>
        <w:rPr>
          <w:rFonts w:ascii="仿宋_GB2312" w:hAnsi="仿宋_GB2312" w:cs="Arial" w:hint="eastAsia"/>
          <w:szCs w:val="28"/>
        </w:rPr>
        <w:t>3</w:t>
      </w:r>
      <w:r>
        <w:rPr>
          <w:rFonts w:ascii="仿宋_GB2312" w:hAnsi="仿宋_GB2312" w:cs="Arial" w:hint="eastAsia"/>
          <w:szCs w:val="28"/>
        </w:rPr>
        <w:t>分：</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1.</w:t>
      </w:r>
      <w:r>
        <w:rPr>
          <w:rFonts w:ascii="仿宋_GB2312" w:hAnsi="仿宋_GB2312" w:cs="Arial" w:hint="eastAsia"/>
          <w:szCs w:val="28"/>
        </w:rPr>
        <w:t>《集装箱装箱证明书》或者电子集装箱装箱证明信息与危险货物申报或者报告信息不符的。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2.</w:t>
      </w:r>
      <w:r>
        <w:rPr>
          <w:rFonts w:ascii="仿宋_GB2312" w:hAnsi="仿宋_GB2312" w:cs="Arial" w:hint="eastAsia"/>
          <w:szCs w:val="28"/>
        </w:rPr>
        <w:t>从业单位发生变更，从业单位未及时向海事机构报送信息的；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3.</w:t>
      </w:r>
      <w:r>
        <w:rPr>
          <w:rFonts w:ascii="仿宋_GB2312" w:hAnsi="仿宋_GB2312" w:cs="Arial" w:hint="eastAsia"/>
          <w:szCs w:val="28"/>
        </w:rPr>
        <w:t>未核验危险货物适运证明的。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4.</w:t>
      </w:r>
      <w:r>
        <w:rPr>
          <w:rFonts w:ascii="仿宋_GB2312" w:hAnsi="仿宋_GB2312" w:cs="Arial" w:hint="eastAsia"/>
          <w:szCs w:val="28"/>
        </w:rPr>
        <w:t>未查核</w:t>
      </w:r>
      <w:r>
        <w:rPr>
          <w:rFonts w:ascii="仿宋_GB2312" w:hAnsi="仿宋_GB2312" w:cs="Arial" w:hint="eastAsia"/>
          <w:szCs w:val="28"/>
        </w:rPr>
        <w:t>CSC</w:t>
      </w:r>
      <w:r>
        <w:rPr>
          <w:rFonts w:ascii="仿宋_GB2312" w:hAnsi="仿宋_GB2312" w:cs="Arial" w:hint="eastAsia"/>
          <w:szCs w:val="28"/>
        </w:rPr>
        <w:t>标牌和集装箱箱体状况的。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lastRenderedPageBreak/>
        <w:t>5.</w:t>
      </w:r>
      <w:r>
        <w:rPr>
          <w:rFonts w:ascii="仿宋_GB2312" w:hAnsi="仿宋_GB2312" w:cs="Arial" w:hint="eastAsia"/>
          <w:szCs w:val="28"/>
        </w:rPr>
        <w:t>装箱检查情况未按照规范要求现场拍照的。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6.</w:t>
      </w:r>
      <w:r>
        <w:rPr>
          <w:rFonts w:ascii="仿宋_GB2312" w:hAnsi="仿宋_GB2312" w:cs="Arial" w:hint="eastAsia"/>
          <w:szCs w:val="28"/>
        </w:rPr>
        <w:t>装箱检查所需的相关书面材料或者照片未按规定妥善保存的。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7.</w:t>
      </w:r>
      <w:r>
        <w:rPr>
          <w:rFonts w:ascii="仿宋_GB2312" w:hAnsi="仿宋_GB2312" w:cs="Arial" w:hint="eastAsia"/>
          <w:szCs w:val="28"/>
        </w:rPr>
        <w:t>留存的书面材料或者照片与申报或者报告的《集装箱装箱证明书》或者电子集装箱装箱证明信息不一致的。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（五）检查员有下列行为之一的，一次记</w:t>
      </w:r>
      <w:r>
        <w:rPr>
          <w:rFonts w:ascii="仿宋_GB2312" w:hAnsi="仿宋_GB2312" w:cs="Arial" w:hint="eastAsia"/>
          <w:szCs w:val="28"/>
        </w:rPr>
        <w:t>2</w:t>
      </w:r>
      <w:r>
        <w:rPr>
          <w:rFonts w:ascii="仿宋_GB2312" w:hAnsi="仿宋_GB2312" w:cs="Arial" w:hint="eastAsia"/>
          <w:szCs w:val="28"/>
        </w:rPr>
        <w:t>分：</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1.</w:t>
      </w:r>
      <w:r>
        <w:rPr>
          <w:rFonts w:ascii="仿宋_GB2312" w:hAnsi="仿宋_GB2312" w:cs="Arial" w:hint="eastAsia"/>
          <w:szCs w:val="28"/>
        </w:rPr>
        <w:t>集装箱标志未按规定粘贴的。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2.</w:t>
      </w:r>
      <w:r>
        <w:rPr>
          <w:rFonts w:ascii="仿宋_GB2312" w:hAnsi="仿宋_GB2312" w:cs="Arial" w:hint="eastAsia"/>
          <w:szCs w:val="28"/>
        </w:rPr>
        <w:t>使用的《集装箱装箱证明书》格式不符合规定要求的。</w:t>
      </w:r>
    </w:p>
    <w:p w:rsidR="00F31FD6" w:rsidRDefault="00F31FD6" w:rsidP="00F31FD6">
      <w:pPr>
        <w:shd w:val="clear" w:color="auto" w:fill="FFFFFF"/>
        <w:ind w:firstLineChars="200" w:firstLine="412"/>
        <w:rPr>
          <w:rFonts w:ascii="仿宋_GB2312" w:hAnsi="仿宋_GB2312" w:cs="Arial"/>
          <w:szCs w:val="28"/>
        </w:rPr>
      </w:pPr>
      <w:r>
        <w:rPr>
          <w:rFonts w:ascii="仿宋_GB2312" w:hAnsi="仿宋_GB2312" w:cs="Arial" w:hint="eastAsia"/>
          <w:szCs w:val="28"/>
        </w:rPr>
        <w:t>3.</w:t>
      </w:r>
      <w:r>
        <w:rPr>
          <w:rFonts w:ascii="仿宋_GB2312" w:hAnsi="仿宋_GB2312" w:cs="Arial" w:hint="eastAsia"/>
          <w:szCs w:val="28"/>
        </w:rPr>
        <w:t>《装箱作业记录》未如实或者按照规定记录的。</w:t>
      </w:r>
    </w:p>
    <w:p w:rsidR="00F31FD6" w:rsidRDefault="00F31FD6" w:rsidP="00F31FD6">
      <w:pPr>
        <w:shd w:val="clear" w:color="auto" w:fill="FFFFFF"/>
        <w:ind w:firstLineChars="200" w:firstLine="412"/>
        <w:rPr>
          <w:rFonts w:ascii="仿宋_GB2312" w:hAnsi="仿宋_GB2312" w:cs="Arial"/>
          <w:sz w:val="28"/>
          <w:szCs w:val="28"/>
        </w:rPr>
      </w:pPr>
      <w:r>
        <w:rPr>
          <w:rFonts w:ascii="仿宋_GB2312" w:hAnsi="仿宋_GB2312" w:cs="Arial" w:hint="eastAsia"/>
          <w:szCs w:val="28"/>
        </w:rPr>
        <w:t>4.</w:t>
      </w:r>
      <w:r>
        <w:rPr>
          <w:rFonts w:ascii="仿宋_GB2312" w:hAnsi="仿宋_GB2312" w:cs="Arial" w:hint="eastAsia"/>
          <w:szCs w:val="28"/>
        </w:rPr>
        <w:t>无法完整提供要求留存的装箱检查相关的证明文书的。</w:t>
      </w:r>
    </w:p>
    <w:p w:rsidR="00F31FD6" w:rsidRDefault="00F31FD6" w:rsidP="00A45898">
      <w:pPr>
        <w:shd w:val="clear" w:color="auto" w:fill="FFFFFF"/>
        <w:ind w:firstLineChars="200" w:firstLine="552"/>
        <w:rPr>
          <w:rFonts w:ascii="仿宋_GB2312" w:hAnsi="仿宋_GB2312" w:cs="Arial"/>
          <w:sz w:val="28"/>
          <w:szCs w:val="28"/>
        </w:rPr>
      </w:pPr>
    </w:p>
    <w:p w:rsidR="00F31FD6" w:rsidRDefault="00F31FD6">
      <w:pPr>
        <w:rPr>
          <w:rFonts w:ascii="仿宋_GB2312" w:hAnsi="仿宋_GB2312"/>
          <w:color w:val="000000"/>
        </w:rPr>
      </w:pPr>
    </w:p>
    <w:p w:rsidR="00F31FD6" w:rsidRDefault="00F31FD6" w:rsidP="00F31FD6">
      <w:pPr>
        <w:ind w:firstLineChars="200" w:firstLine="412"/>
        <w:rPr>
          <w:rFonts w:ascii="仿宋_GB2312" w:hAnsi="仿宋_GB2312"/>
          <w:color w:val="000000"/>
        </w:rPr>
      </w:pPr>
    </w:p>
    <w:p w:rsidR="00F31FD6" w:rsidRDefault="00F31FD6" w:rsidP="00F31FD6">
      <w:pPr>
        <w:snapToGrid w:val="0"/>
        <w:ind w:rightChars="263" w:right="541"/>
        <w:jc w:val="right"/>
        <w:rPr>
          <w:rFonts w:ascii="仿宋_GB2312" w:hAnsi="仿宋_GB2312"/>
          <w:color w:val="000000"/>
          <w:szCs w:val="28"/>
        </w:rPr>
      </w:pPr>
    </w:p>
    <w:p w:rsidR="00F31FD6" w:rsidRDefault="00F31FD6" w:rsidP="00F31FD6">
      <w:pPr>
        <w:snapToGrid w:val="0"/>
        <w:ind w:rightChars="263" w:right="541"/>
        <w:jc w:val="right"/>
        <w:rPr>
          <w:rFonts w:ascii="仿宋_GB2312" w:hAnsi="仿宋_GB2312"/>
          <w:color w:val="000000"/>
          <w:szCs w:val="28"/>
        </w:rPr>
      </w:pPr>
    </w:p>
    <w:tbl>
      <w:tblPr>
        <w:tblpPr w:leftFromText="180" w:rightFromText="180" w:vertAnchor="page" w:horzAnchor="page" w:tblpXSpec="center" w:tblpY="13595"/>
        <w:tblOverlap w:val="never"/>
        <w:tblW w:w="0" w:type="auto"/>
        <w:jc w:val="center"/>
        <w:tblBorders>
          <w:top w:val="single" w:sz="8" w:space="0" w:color="auto"/>
          <w:bottom w:val="single" w:sz="4" w:space="0" w:color="auto"/>
          <w:insideH w:val="single" w:sz="4" w:space="0" w:color="auto"/>
          <w:insideV w:val="single" w:sz="4" w:space="0" w:color="auto"/>
        </w:tblBorders>
        <w:tblLayout w:type="fixed"/>
        <w:tblLook w:val="0000"/>
      </w:tblPr>
      <w:tblGrid>
        <w:gridCol w:w="8843"/>
      </w:tblGrid>
      <w:tr w:rsidR="00F31FD6" w:rsidTr="00A45898">
        <w:trPr>
          <w:trHeight w:val="544"/>
          <w:jc w:val="center"/>
        </w:trPr>
        <w:tc>
          <w:tcPr>
            <w:tcW w:w="8843" w:type="dxa"/>
            <w:tcBorders>
              <w:top w:val="single" w:sz="4" w:space="0" w:color="auto"/>
              <w:bottom w:val="single" w:sz="2" w:space="0" w:color="auto"/>
            </w:tcBorders>
            <w:vAlign w:val="center"/>
          </w:tcPr>
          <w:p w:rsidR="00F31FD6" w:rsidRDefault="00F31FD6" w:rsidP="00F31FD6">
            <w:pPr>
              <w:tabs>
                <w:tab w:val="left" w:pos="315"/>
                <w:tab w:val="left" w:pos="320"/>
                <w:tab w:val="left" w:pos="420"/>
                <w:tab w:val="left" w:pos="8500"/>
              </w:tabs>
              <w:snapToGrid w:val="0"/>
              <w:ind w:leftChars="50" w:left="931" w:rightChars="50" w:right="103" w:hangingChars="300" w:hanging="828"/>
              <w:rPr>
                <w:rFonts w:ascii="Times New Roman" w:hAnsi="Times New Roman"/>
              </w:rPr>
            </w:pPr>
            <w:r>
              <w:rPr>
                <w:rFonts w:ascii="仿宋_GB2312" w:hAnsi="仿宋_GB2312" w:hint="eastAsia"/>
                <w:sz w:val="28"/>
                <w:szCs w:val="28"/>
              </w:rPr>
              <w:t>抄送</w:t>
            </w:r>
            <w:r>
              <w:rPr>
                <w:rFonts w:ascii="仿宋_GB2312" w:hAnsi="仿宋_GB2312" w:hint="eastAsia"/>
                <w:sz w:val="28"/>
              </w:rPr>
              <w:t>：长江、江苏海事局。</w:t>
            </w:r>
          </w:p>
        </w:tc>
      </w:tr>
      <w:tr w:rsidR="00F31FD6" w:rsidTr="00A45898">
        <w:trPr>
          <w:trHeight w:val="544"/>
          <w:jc w:val="center"/>
        </w:trPr>
        <w:tc>
          <w:tcPr>
            <w:tcW w:w="8843" w:type="dxa"/>
            <w:tcBorders>
              <w:top w:val="single" w:sz="2" w:space="0" w:color="auto"/>
              <w:bottom w:val="single" w:sz="4" w:space="0" w:color="auto"/>
            </w:tcBorders>
            <w:vAlign w:val="center"/>
          </w:tcPr>
          <w:p w:rsidR="00F31FD6" w:rsidRDefault="00F31FD6" w:rsidP="00F31FD6">
            <w:pPr>
              <w:snapToGrid w:val="0"/>
              <w:ind w:leftChars="50" w:left="280" w:rightChars="50" w:right="103" w:hangingChars="64" w:hanging="177"/>
            </w:pPr>
            <w:r>
              <w:rPr>
                <w:rFonts w:ascii="仿宋_GB2312" w:hAnsi="仿宋_GB2312" w:hint="eastAsia"/>
                <w:sz w:val="28"/>
                <w:szCs w:val="28"/>
              </w:rPr>
              <w:t>交通运输部海事局</w:t>
            </w:r>
            <w:r>
              <w:rPr>
                <w:rFonts w:ascii="仿宋_GB2312" w:hAnsi="仿宋_GB2312" w:hint="eastAsia"/>
                <w:sz w:val="28"/>
                <w:szCs w:val="28"/>
              </w:rPr>
              <w:t xml:space="preserve">                       2017</w:t>
            </w:r>
            <w:r>
              <w:rPr>
                <w:rFonts w:ascii="仿宋_GB2312" w:hAnsi="仿宋_GB2312" w:hint="eastAsia"/>
                <w:sz w:val="28"/>
                <w:szCs w:val="28"/>
              </w:rPr>
              <w:t>年</w:t>
            </w:r>
            <w:r>
              <w:rPr>
                <w:rFonts w:ascii="仿宋_GB2312" w:hAnsi="仿宋_GB2312" w:hint="eastAsia"/>
                <w:sz w:val="28"/>
                <w:szCs w:val="28"/>
              </w:rPr>
              <w:t>11</w:t>
            </w:r>
            <w:r>
              <w:rPr>
                <w:rFonts w:ascii="仿宋_GB2312" w:hAnsi="仿宋_GB2312" w:hint="eastAsia"/>
                <w:sz w:val="28"/>
                <w:szCs w:val="28"/>
              </w:rPr>
              <w:t>月</w:t>
            </w:r>
            <w:r>
              <w:rPr>
                <w:rFonts w:ascii="仿宋_GB2312" w:hAnsi="仿宋_GB2312" w:hint="eastAsia"/>
                <w:sz w:val="28"/>
                <w:szCs w:val="28"/>
              </w:rPr>
              <w:t>1</w:t>
            </w:r>
            <w:r>
              <w:rPr>
                <w:rFonts w:ascii="仿宋_GB2312" w:hAnsi="仿宋_GB2312" w:hint="eastAsia"/>
                <w:sz w:val="28"/>
                <w:szCs w:val="28"/>
              </w:rPr>
              <w:t>日印发</w:t>
            </w:r>
          </w:p>
        </w:tc>
      </w:tr>
    </w:tbl>
    <w:p w:rsidR="00F31FD6" w:rsidRDefault="00F31FD6">
      <w:pPr>
        <w:snapToGrid w:val="0"/>
        <w:rPr>
          <w:rFonts w:ascii="仿宋_GB2312" w:hAnsi="仿宋_GB2312"/>
          <w:color w:val="000000"/>
        </w:rPr>
      </w:pPr>
    </w:p>
    <w:p w:rsidR="000E3D07" w:rsidRPr="00F31FD6" w:rsidRDefault="000E3D07"/>
    <w:sectPr w:rsidR="000E3D07" w:rsidRPr="00F31FD6" w:rsidSect="00B95C6B">
      <w:type w:val="continuous"/>
      <w:pgSz w:w="11906" w:h="16838"/>
      <w:pgMar w:top="2041" w:right="1531" w:bottom="2041" w:left="1531" w:header="851" w:footer="1616"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494" w:rsidRDefault="007F0494" w:rsidP="00F31FD6">
      <w:r>
        <w:separator/>
      </w:r>
    </w:p>
  </w:endnote>
  <w:endnote w:type="continuationSeparator" w:id="1">
    <w:p w:rsidR="007F0494" w:rsidRDefault="007F0494" w:rsidP="00F31F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D6" w:rsidRDefault="00F31FD6" w:rsidP="00F31FD6">
    <w:pPr>
      <w:framePr w:h="0" w:wrap="around" w:vAnchor="text" w:hAnchor="margin" w:xAlign="outside" w:yAlign="top"/>
      <w:ind w:leftChars="101" w:left="215" w:hanging="3"/>
    </w:pPr>
    <w:r>
      <w:rPr>
        <w:rFonts w:ascii="Times New Roman" w:hAnsi="Times New Roman"/>
      </w:rPr>
      <w:t xml:space="preserve">—  </w:t>
    </w:r>
    <w:r w:rsidR="00B95C6B">
      <w:rPr>
        <w:rFonts w:ascii="Times New Roman" w:hAnsi="Times New Roman"/>
        <w:sz w:val="28"/>
      </w:rPr>
      <w:fldChar w:fldCharType="begin"/>
    </w:r>
    <w:r>
      <w:rPr>
        <w:rFonts w:ascii="Times New Roman" w:hAnsi="Times New Roman"/>
        <w:sz w:val="28"/>
      </w:rPr>
      <w:instrText xml:space="preserve"> PAGE  </w:instrText>
    </w:r>
    <w:r w:rsidR="00B95C6B">
      <w:rPr>
        <w:rFonts w:ascii="Times New Roman" w:hAnsi="Times New Roman"/>
        <w:sz w:val="28"/>
      </w:rPr>
      <w:fldChar w:fldCharType="separate"/>
    </w:r>
    <w:r>
      <w:rPr>
        <w:rFonts w:ascii="Times New Roman" w:hAnsi="Times New Roman"/>
        <w:noProof/>
        <w:sz w:val="28"/>
      </w:rPr>
      <w:t>4</w:t>
    </w:r>
    <w:r w:rsidR="00B95C6B">
      <w:rPr>
        <w:rFonts w:ascii="Times New Roman" w:hAnsi="Times New Roman"/>
        <w:sz w:val="28"/>
      </w:rPr>
      <w:fldChar w:fldCharType="end"/>
    </w:r>
    <w:r>
      <w:rPr>
        <w:rFonts w:ascii="Times New Roman" w:hAnsi="Times New Roman"/>
      </w:rPr>
      <w:t xml:space="preserve">  —</w:t>
    </w:r>
  </w:p>
  <w:p w:rsidR="00F31FD6" w:rsidRDefault="00F31FD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D6" w:rsidRDefault="00F31FD6" w:rsidP="00F31FD6">
    <w:pPr>
      <w:framePr w:h="0" w:wrap="around" w:vAnchor="text" w:hAnchor="margin" w:xAlign="outside" w:yAlign="top"/>
      <w:ind w:rightChars="101" w:right="212"/>
    </w:pPr>
    <w:r>
      <w:rPr>
        <w:rFonts w:ascii="Times New Roman" w:hAnsi="Times New Roman"/>
        <w:sz w:val="28"/>
      </w:rPr>
      <w:t xml:space="preserve">—  </w:t>
    </w:r>
    <w:r w:rsidR="00B95C6B">
      <w:rPr>
        <w:rFonts w:ascii="Times New Roman" w:hAnsi="Times New Roman"/>
        <w:sz w:val="28"/>
      </w:rPr>
      <w:fldChar w:fldCharType="begin"/>
    </w:r>
    <w:r>
      <w:rPr>
        <w:rFonts w:ascii="Times New Roman" w:hAnsi="Times New Roman"/>
        <w:sz w:val="28"/>
      </w:rPr>
      <w:instrText xml:space="preserve"> PAGE  </w:instrText>
    </w:r>
    <w:r w:rsidR="00B95C6B">
      <w:rPr>
        <w:rFonts w:ascii="Times New Roman" w:hAnsi="Times New Roman"/>
        <w:sz w:val="28"/>
      </w:rPr>
      <w:fldChar w:fldCharType="separate"/>
    </w:r>
    <w:r w:rsidR="0071637E">
      <w:rPr>
        <w:rFonts w:ascii="Times New Roman" w:hAnsi="Times New Roman"/>
        <w:noProof/>
        <w:sz w:val="28"/>
      </w:rPr>
      <w:t>1</w:t>
    </w:r>
    <w:r w:rsidR="00B95C6B">
      <w:rPr>
        <w:rFonts w:ascii="Times New Roman" w:hAnsi="Times New Roman"/>
        <w:sz w:val="28"/>
      </w:rPr>
      <w:fldChar w:fldCharType="end"/>
    </w:r>
    <w:r>
      <w:rPr>
        <w:rFonts w:ascii="Times New Roman" w:hAnsi="Times New Roman"/>
        <w:sz w:val="28"/>
      </w:rPr>
      <w:t xml:space="preserve">  —</w:t>
    </w:r>
    <w:r>
      <w:rPr>
        <w:rFonts w:ascii="Times New Roman" w:hAnsi="Times New Roman" w:hint="eastAsia"/>
      </w:rPr>
      <w:t xml:space="preserve">   </w:t>
    </w:r>
  </w:p>
  <w:p w:rsidR="00F31FD6" w:rsidRDefault="00F31FD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494" w:rsidRDefault="007F0494" w:rsidP="00F31FD6">
      <w:r>
        <w:separator/>
      </w:r>
    </w:p>
  </w:footnote>
  <w:footnote w:type="continuationSeparator" w:id="1">
    <w:p w:rsidR="007F0494" w:rsidRDefault="007F0494" w:rsidP="00F31F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1FD6"/>
    <w:rsid w:val="000E3D07"/>
    <w:rsid w:val="0071637E"/>
    <w:rsid w:val="007F0494"/>
    <w:rsid w:val="00B95C6B"/>
    <w:rsid w:val="00E950C2"/>
    <w:rsid w:val="00F31F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C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31F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31FD6"/>
    <w:rPr>
      <w:sz w:val="18"/>
      <w:szCs w:val="18"/>
    </w:rPr>
  </w:style>
  <w:style w:type="paragraph" w:styleId="a4">
    <w:name w:val="footer"/>
    <w:basedOn w:val="a"/>
    <w:link w:val="Char0"/>
    <w:unhideWhenUsed/>
    <w:rsid w:val="00F31FD6"/>
    <w:pPr>
      <w:tabs>
        <w:tab w:val="center" w:pos="4153"/>
        <w:tab w:val="right" w:pos="8306"/>
      </w:tabs>
      <w:snapToGrid w:val="0"/>
      <w:jc w:val="left"/>
    </w:pPr>
    <w:rPr>
      <w:sz w:val="18"/>
      <w:szCs w:val="18"/>
    </w:rPr>
  </w:style>
  <w:style w:type="character" w:customStyle="1" w:styleId="Char0">
    <w:name w:val="页脚 Char"/>
    <w:basedOn w:val="a0"/>
    <w:link w:val="a4"/>
    <w:rsid w:val="00F31FD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aike.baidu.com/view/25602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HBMSA-WFC</dc:creator>
  <cp:lastModifiedBy>HBMSA-WFC</cp:lastModifiedBy>
  <cp:revision>2</cp:revision>
  <dcterms:created xsi:type="dcterms:W3CDTF">2020-11-27T06:25:00Z</dcterms:created>
  <dcterms:modified xsi:type="dcterms:W3CDTF">2020-11-27T06:25:00Z</dcterms:modified>
</cp:coreProperties>
</file>