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A44" w:rsidRDefault="00FB0A44" w:rsidP="00FB0A44">
      <w:pPr>
        <w:widowControl/>
        <w:adjustRightInd w:val="0"/>
        <w:snapToGrid w:val="0"/>
        <w:spacing w:line="540" w:lineRule="exact"/>
        <w:ind w:firstLineChars="200" w:firstLine="600"/>
        <w:jc w:val="center"/>
        <w:rPr>
          <w:rFonts w:eastAsia="黑体"/>
          <w:sz w:val="30"/>
          <w:szCs w:val="30"/>
        </w:rPr>
      </w:pPr>
      <w:bookmarkStart w:id="0" w:name="液货船水上过驳作业申请书"/>
      <w:r>
        <w:rPr>
          <w:rFonts w:eastAsia="黑体" w:hint="eastAsia"/>
          <w:sz w:val="30"/>
          <w:szCs w:val="30"/>
        </w:rPr>
        <w:t>液货船水上过驳作业申请书</w:t>
      </w:r>
      <w:bookmarkEnd w:id="0"/>
    </w:p>
    <w:p w:rsidR="00FB0A44" w:rsidRDefault="00FB0A44" w:rsidP="00FB0A44">
      <w:pPr>
        <w:pStyle w:val="a3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360" w:lineRule="auto"/>
        <w:rPr>
          <w:rFonts w:eastAsia="黑体"/>
          <w:szCs w:val="3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118"/>
        <w:gridCol w:w="2520"/>
        <w:gridCol w:w="1389"/>
        <w:gridCol w:w="3471"/>
      </w:tblGrid>
      <w:tr w:rsidR="00FB0A44" w:rsidTr="004E0B30">
        <w:trPr>
          <w:cantSplit/>
          <w:trHeight w:val="755"/>
        </w:trPr>
        <w:tc>
          <w:tcPr>
            <w:tcW w:w="1728" w:type="dxa"/>
            <w:gridSpan w:val="2"/>
            <w:vAlign w:val="center"/>
          </w:tcPr>
          <w:p w:rsidR="00FB0A44" w:rsidRDefault="00FB0A44" w:rsidP="004E0B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申请人</w:t>
            </w:r>
          </w:p>
        </w:tc>
        <w:tc>
          <w:tcPr>
            <w:tcW w:w="2520" w:type="dxa"/>
            <w:vAlign w:val="center"/>
          </w:tcPr>
          <w:p w:rsidR="00FB0A44" w:rsidRDefault="00FB0A44" w:rsidP="004E0B30">
            <w:pPr>
              <w:pStyle w:val="Date1"/>
              <w:spacing w:line="360" w:lineRule="auto"/>
              <w:ind w:left="5250"/>
              <w:jc w:val="center"/>
            </w:pPr>
          </w:p>
        </w:tc>
        <w:tc>
          <w:tcPr>
            <w:tcW w:w="1389" w:type="dxa"/>
            <w:vAlign w:val="center"/>
          </w:tcPr>
          <w:p w:rsidR="00FB0A44" w:rsidRDefault="00FB0A44" w:rsidP="004E0B30">
            <w:pPr>
              <w:spacing w:line="360" w:lineRule="auto"/>
              <w:ind w:lef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代理人</w:t>
            </w:r>
          </w:p>
        </w:tc>
        <w:tc>
          <w:tcPr>
            <w:tcW w:w="3471" w:type="dxa"/>
            <w:vAlign w:val="center"/>
          </w:tcPr>
          <w:p w:rsidR="00FB0A44" w:rsidRDefault="00FB0A44" w:rsidP="004E0B30">
            <w:pPr>
              <w:spacing w:line="360" w:lineRule="auto"/>
              <w:rPr>
                <w:sz w:val="24"/>
              </w:rPr>
            </w:pPr>
          </w:p>
        </w:tc>
      </w:tr>
      <w:tr w:rsidR="00FB0A44" w:rsidTr="004E0B30">
        <w:trPr>
          <w:cantSplit/>
          <w:trHeight w:val="778"/>
        </w:trPr>
        <w:tc>
          <w:tcPr>
            <w:tcW w:w="1728" w:type="dxa"/>
            <w:gridSpan w:val="2"/>
            <w:vAlign w:val="center"/>
          </w:tcPr>
          <w:p w:rsidR="00FB0A44" w:rsidRDefault="00FB0A44" w:rsidP="004E0B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作业船舶名称</w:t>
            </w:r>
          </w:p>
        </w:tc>
        <w:tc>
          <w:tcPr>
            <w:tcW w:w="2520" w:type="dxa"/>
            <w:vAlign w:val="center"/>
          </w:tcPr>
          <w:p w:rsidR="00FB0A44" w:rsidRDefault="00FB0A44" w:rsidP="004E0B30">
            <w:pPr>
              <w:pStyle w:val="Date1"/>
              <w:spacing w:line="360" w:lineRule="auto"/>
              <w:ind w:left="5250"/>
              <w:jc w:val="center"/>
            </w:pPr>
          </w:p>
        </w:tc>
        <w:tc>
          <w:tcPr>
            <w:tcW w:w="1389" w:type="dxa"/>
            <w:vAlign w:val="center"/>
          </w:tcPr>
          <w:p w:rsidR="00FB0A44" w:rsidRDefault="00FB0A44" w:rsidP="004E0B30">
            <w:pPr>
              <w:spacing w:line="360" w:lineRule="auto"/>
              <w:ind w:lef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作业时间</w:t>
            </w:r>
          </w:p>
        </w:tc>
        <w:tc>
          <w:tcPr>
            <w:tcW w:w="3471" w:type="dxa"/>
            <w:vAlign w:val="center"/>
          </w:tcPr>
          <w:p w:rsidR="00FB0A44" w:rsidRDefault="00FB0A44" w:rsidP="004E0B30">
            <w:pPr>
              <w:spacing w:line="360" w:lineRule="auto"/>
              <w:rPr>
                <w:sz w:val="24"/>
              </w:rPr>
            </w:pPr>
          </w:p>
        </w:tc>
      </w:tr>
      <w:tr w:rsidR="00FB0A44" w:rsidTr="004E0B30">
        <w:trPr>
          <w:cantSplit/>
          <w:trHeight w:val="778"/>
        </w:trPr>
        <w:tc>
          <w:tcPr>
            <w:tcW w:w="1728" w:type="dxa"/>
            <w:gridSpan w:val="2"/>
            <w:vAlign w:val="center"/>
          </w:tcPr>
          <w:p w:rsidR="00FB0A44" w:rsidRDefault="00FB0A44" w:rsidP="004E0B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作业地点</w:t>
            </w:r>
          </w:p>
        </w:tc>
        <w:tc>
          <w:tcPr>
            <w:tcW w:w="2520" w:type="dxa"/>
            <w:vAlign w:val="center"/>
          </w:tcPr>
          <w:p w:rsidR="00FB0A44" w:rsidRDefault="00FB0A44" w:rsidP="004E0B30">
            <w:pPr>
              <w:pStyle w:val="Date1"/>
              <w:spacing w:line="360" w:lineRule="auto"/>
              <w:ind w:left="5250"/>
              <w:jc w:val="center"/>
            </w:pPr>
          </w:p>
        </w:tc>
        <w:tc>
          <w:tcPr>
            <w:tcW w:w="1389" w:type="dxa"/>
            <w:vAlign w:val="center"/>
          </w:tcPr>
          <w:p w:rsidR="00FB0A44" w:rsidRDefault="00FB0A44" w:rsidP="004E0B30">
            <w:pPr>
              <w:spacing w:line="360" w:lineRule="auto"/>
              <w:ind w:left="1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作业数量</w:t>
            </w:r>
          </w:p>
        </w:tc>
        <w:tc>
          <w:tcPr>
            <w:tcW w:w="3471" w:type="dxa"/>
            <w:vAlign w:val="center"/>
          </w:tcPr>
          <w:p w:rsidR="00FB0A44" w:rsidRDefault="00FB0A44" w:rsidP="004E0B30">
            <w:pPr>
              <w:spacing w:line="360" w:lineRule="auto"/>
              <w:rPr>
                <w:sz w:val="24"/>
              </w:rPr>
            </w:pPr>
          </w:p>
        </w:tc>
      </w:tr>
      <w:tr w:rsidR="00FB0A44" w:rsidTr="004E0B30">
        <w:trPr>
          <w:cantSplit/>
          <w:trHeight w:val="774"/>
        </w:trPr>
        <w:tc>
          <w:tcPr>
            <w:tcW w:w="1728" w:type="dxa"/>
            <w:gridSpan w:val="2"/>
            <w:vAlign w:val="center"/>
          </w:tcPr>
          <w:p w:rsidR="00FB0A44" w:rsidRDefault="00FB0A44" w:rsidP="004E0B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FB0A44" w:rsidRDefault="00FB0A44" w:rsidP="004E0B30">
            <w:pPr>
              <w:pStyle w:val="Date1"/>
              <w:spacing w:line="360" w:lineRule="auto"/>
              <w:ind w:left="5250"/>
              <w:jc w:val="center"/>
            </w:pPr>
          </w:p>
        </w:tc>
        <w:tc>
          <w:tcPr>
            <w:tcW w:w="1389" w:type="dxa"/>
            <w:vAlign w:val="center"/>
          </w:tcPr>
          <w:p w:rsidR="00FB0A44" w:rsidRDefault="00FB0A44" w:rsidP="004E0B3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3471" w:type="dxa"/>
            <w:vAlign w:val="center"/>
          </w:tcPr>
          <w:p w:rsidR="00FB0A44" w:rsidRDefault="00FB0A44" w:rsidP="004E0B30">
            <w:pPr>
              <w:spacing w:line="360" w:lineRule="auto"/>
              <w:rPr>
                <w:sz w:val="24"/>
              </w:rPr>
            </w:pPr>
          </w:p>
        </w:tc>
      </w:tr>
      <w:tr w:rsidR="00FB0A44" w:rsidTr="004E0B30">
        <w:trPr>
          <w:cantSplit/>
          <w:trHeight w:val="1511"/>
        </w:trPr>
        <w:tc>
          <w:tcPr>
            <w:tcW w:w="610" w:type="dxa"/>
            <w:vMerge w:val="restart"/>
            <w:vAlign w:val="center"/>
          </w:tcPr>
          <w:p w:rsidR="00FB0A44" w:rsidRDefault="00FB0A44" w:rsidP="004E0B30">
            <w:pPr>
              <w:spacing w:line="360" w:lineRule="auto"/>
              <w:jc w:val="center"/>
            </w:pPr>
            <w:r>
              <w:rPr>
                <w:rFonts w:hint="eastAsia"/>
              </w:rPr>
              <w:t>申</w:t>
            </w:r>
          </w:p>
          <w:p w:rsidR="00FB0A44" w:rsidRDefault="00FB0A44" w:rsidP="004E0B30">
            <w:pPr>
              <w:spacing w:line="360" w:lineRule="auto"/>
              <w:jc w:val="center"/>
            </w:pPr>
          </w:p>
          <w:p w:rsidR="00FB0A44" w:rsidRDefault="00FB0A44" w:rsidP="004E0B30">
            <w:pPr>
              <w:spacing w:line="360" w:lineRule="auto"/>
              <w:jc w:val="center"/>
            </w:pPr>
          </w:p>
          <w:p w:rsidR="00FB0A44" w:rsidRDefault="00FB0A44" w:rsidP="004E0B30">
            <w:pPr>
              <w:spacing w:line="360" w:lineRule="auto"/>
              <w:jc w:val="center"/>
            </w:pPr>
            <w:r>
              <w:rPr>
                <w:rFonts w:hint="eastAsia"/>
              </w:rPr>
              <w:t>请</w:t>
            </w:r>
          </w:p>
        </w:tc>
        <w:tc>
          <w:tcPr>
            <w:tcW w:w="1118" w:type="dxa"/>
            <w:vAlign w:val="center"/>
          </w:tcPr>
          <w:p w:rsidR="00FB0A44" w:rsidRDefault="00FB0A44" w:rsidP="004E0B30">
            <w:pPr>
              <w:pStyle w:val="Date1"/>
              <w:ind w:leftChars="0" w:left="0"/>
              <w:jc w:val="center"/>
            </w:pPr>
            <w:r>
              <w:rPr>
                <w:rFonts w:hint="eastAsia"/>
              </w:rPr>
              <w:t>过驳</w:t>
            </w:r>
          </w:p>
          <w:p w:rsidR="00FB0A44" w:rsidRDefault="00FB0A44" w:rsidP="004E0B30">
            <w:pPr>
              <w:pStyle w:val="Date1"/>
              <w:ind w:leftChars="0" w:left="0"/>
              <w:jc w:val="center"/>
            </w:pPr>
            <w:r>
              <w:rPr>
                <w:rFonts w:hint="eastAsia"/>
              </w:rPr>
              <w:t>种类</w:t>
            </w:r>
          </w:p>
        </w:tc>
        <w:tc>
          <w:tcPr>
            <w:tcW w:w="7380" w:type="dxa"/>
            <w:gridSpan w:val="3"/>
            <w:vAlign w:val="center"/>
          </w:tcPr>
          <w:p w:rsidR="00FB0A44" w:rsidRDefault="00FB0A44" w:rsidP="004E0B30">
            <w:pPr>
              <w:spacing w:line="360" w:lineRule="auto"/>
              <w:rPr>
                <w:rFonts w:ascii="宋体"/>
                <w:sz w:val="24"/>
              </w:rPr>
            </w:pPr>
            <w:r>
              <w:rPr>
                <w:rFonts w:ascii="仿宋_GB2312" w:hint="eastAsia"/>
                <w:sz w:val="24"/>
              </w:rPr>
              <w:t>单航次过驳</w:t>
            </w:r>
            <w:r>
              <w:rPr>
                <w:rFonts w:ascii="宋体" w:hint="eastAsia"/>
                <w:sz w:val="24"/>
              </w:rPr>
              <w:t>□</w:t>
            </w:r>
          </w:p>
          <w:p w:rsidR="00FB0A44" w:rsidRDefault="00FB0A44" w:rsidP="004E0B30">
            <w:pPr>
              <w:spacing w:line="360" w:lineRule="auto"/>
              <w:rPr>
                <w:sz w:val="24"/>
              </w:rPr>
            </w:pPr>
            <w:r>
              <w:rPr>
                <w:rFonts w:ascii="仿宋_GB2312" w:hint="eastAsia"/>
                <w:sz w:val="24"/>
              </w:rPr>
              <w:t>特定水域多航次过驳</w:t>
            </w:r>
            <w:r>
              <w:rPr>
                <w:rFonts w:ascii="宋体" w:hint="eastAsia"/>
                <w:sz w:val="24"/>
              </w:rPr>
              <w:t>□</w:t>
            </w:r>
          </w:p>
        </w:tc>
      </w:tr>
      <w:tr w:rsidR="00FB0A44" w:rsidTr="004E0B30">
        <w:trPr>
          <w:cantSplit/>
          <w:trHeight w:val="7900"/>
        </w:trPr>
        <w:tc>
          <w:tcPr>
            <w:tcW w:w="610" w:type="dxa"/>
            <w:vMerge/>
            <w:vAlign w:val="center"/>
          </w:tcPr>
          <w:p w:rsidR="00FB0A44" w:rsidRDefault="00FB0A44" w:rsidP="004E0B30">
            <w:pPr>
              <w:spacing w:line="240" w:lineRule="exact"/>
              <w:jc w:val="center"/>
              <w:rPr>
                <w:sz w:val="24"/>
              </w:rPr>
            </w:pPr>
          </w:p>
        </w:tc>
        <w:tc>
          <w:tcPr>
            <w:tcW w:w="1118" w:type="dxa"/>
            <w:vAlign w:val="center"/>
          </w:tcPr>
          <w:p w:rsidR="00FB0A44" w:rsidRDefault="00FB0A44" w:rsidP="004E0B3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</w:t>
            </w:r>
          </w:p>
          <w:p w:rsidR="00FB0A44" w:rsidRDefault="00FB0A44" w:rsidP="004E0B30">
            <w:pPr>
              <w:spacing w:line="320" w:lineRule="exact"/>
              <w:jc w:val="center"/>
              <w:rPr>
                <w:sz w:val="24"/>
              </w:rPr>
            </w:pPr>
          </w:p>
          <w:p w:rsidR="00FB0A44" w:rsidRDefault="00FB0A44" w:rsidP="004E0B3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送</w:t>
            </w:r>
          </w:p>
          <w:p w:rsidR="00FB0A44" w:rsidRDefault="00FB0A44" w:rsidP="004E0B30">
            <w:pPr>
              <w:spacing w:line="320" w:lineRule="exact"/>
              <w:jc w:val="center"/>
              <w:rPr>
                <w:sz w:val="24"/>
              </w:rPr>
            </w:pPr>
          </w:p>
          <w:p w:rsidR="00FB0A44" w:rsidRDefault="00FB0A44" w:rsidP="004E0B3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</w:p>
          <w:p w:rsidR="00FB0A44" w:rsidRDefault="00FB0A44" w:rsidP="004E0B30">
            <w:pPr>
              <w:spacing w:line="320" w:lineRule="exact"/>
              <w:jc w:val="center"/>
              <w:rPr>
                <w:sz w:val="24"/>
              </w:rPr>
            </w:pPr>
          </w:p>
          <w:p w:rsidR="00FB0A44" w:rsidRDefault="00FB0A44" w:rsidP="004E0B30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料</w:t>
            </w:r>
          </w:p>
        </w:tc>
        <w:tc>
          <w:tcPr>
            <w:tcW w:w="7380" w:type="dxa"/>
            <w:gridSpan w:val="3"/>
          </w:tcPr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（一）</w:t>
            </w:r>
            <w:r>
              <w:rPr>
                <w:rFonts w:ascii="宋体" w:hAnsi="宋体" w:cs="宋体" w:hint="eastAsia"/>
                <w:szCs w:val="21"/>
              </w:rPr>
              <w:t>船舶进行散装液体污染危害性货物水上过驳作业审批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1.船舶作业方案、拟采取的监护和防治污染措施；                    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 船舶作业应急预案；                                           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 对船舶作业水域通航安全和污染风险的分析报告；                 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4.与具有相应资质的污染清除作业单位签订的污染清除作业协议。      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（二）船舶进行散装液体危险货物水上过驳作业审批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1.拟过驳作业点水域概况和环境状况可行性论证材料；                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2.拟进行过驳作业的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船舶适装证书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、适航证书、（国际）防止油污证书（卸、装载船舶）；                                                    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3.过驳作业所需配备的有关设备、器材的清单和辅助船资料，按规定需经检验的设备需提交有关检验证明；                                      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4.水上储库具备的靠泊船型和尺度；                                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5.过驳作业方案、已制定保障措施和应急预案的证明材料，包括经论证的限制作业的条件；                                                    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6.过驳水域通航环境安全评估报告（适用于特定水域多航次过驳作业）；  □</w:t>
            </w:r>
          </w:p>
          <w:p w:rsidR="00FB0A44" w:rsidRDefault="00FB0A44" w:rsidP="004E0B30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7.参与过驳人员的培训证明及其复印件；                              □</w:t>
            </w:r>
          </w:p>
          <w:p w:rsidR="00FB0A44" w:rsidRDefault="00FB0A44" w:rsidP="004E0B30">
            <w:pPr>
              <w:spacing w:line="440" w:lineRule="exact"/>
              <w:ind w:left="5985" w:hangingChars="2850" w:hanging="5985"/>
            </w:pPr>
            <w:r>
              <w:rPr>
                <w:rFonts w:ascii="宋体" w:hAnsi="宋体" w:cs="宋体" w:hint="eastAsia"/>
                <w:szCs w:val="21"/>
              </w:rPr>
              <w:t>8.委托证明及委托人和被委托人身份证明及其复印件（委托时）。        □</w:t>
            </w:r>
          </w:p>
        </w:tc>
      </w:tr>
    </w:tbl>
    <w:p w:rsidR="00D3558F" w:rsidRDefault="00D3558F">
      <w:bookmarkStart w:id="1" w:name="_GoBack"/>
      <w:bookmarkEnd w:id="1"/>
    </w:p>
    <w:sectPr w:rsidR="00D355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A44"/>
    <w:rsid w:val="00D3558F"/>
    <w:rsid w:val="00FB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B7EDB5-5314-401C-9477-9878DE46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A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FB0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FB0A44"/>
    <w:rPr>
      <w:sz w:val="18"/>
      <w:szCs w:val="18"/>
    </w:rPr>
  </w:style>
  <w:style w:type="paragraph" w:customStyle="1" w:styleId="Date1">
    <w:name w:val="Date1"/>
    <w:basedOn w:val="a"/>
    <w:next w:val="a"/>
    <w:qFormat/>
    <w:rsid w:val="00FB0A44"/>
    <w:pPr>
      <w:ind w:leftChars="2500" w:left="100"/>
    </w:pPr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王冰娜</dc:creator>
  <cp:keywords/>
  <dc:description/>
  <cp:lastModifiedBy>王冰娜</cp:lastModifiedBy>
  <cp:revision>1</cp:revision>
  <dcterms:created xsi:type="dcterms:W3CDTF">2020-10-30T09:10:00Z</dcterms:created>
  <dcterms:modified xsi:type="dcterms:W3CDTF">2020-10-30T09:10:00Z</dcterms:modified>
</cp:coreProperties>
</file>